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856" w:rsidRPr="00EC0856" w:rsidRDefault="00EC0856" w:rsidP="00EC0856">
      <w:pPr>
        <w:spacing w:before="100" w:beforeAutospacing="1" w:after="100" w:afterAutospacing="1" w:line="240" w:lineRule="auto"/>
        <w:outlineLvl w:val="0"/>
        <w:rPr>
          <w:rFonts w:ascii="Times New Roman" w:eastAsia="Times New Roman" w:hAnsi="Times New Roman" w:cs="Times New Roman"/>
          <w:b/>
          <w:bCs/>
          <w:kern w:val="36"/>
          <w:sz w:val="36"/>
          <w:szCs w:val="36"/>
          <w:lang w:eastAsia="ru-RU"/>
        </w:rPr>
      </w:pPr>
      <w:r w:rsidRPr="00EC0856">
        <w:rPr>
          <w:rFonts w:ascii="Times New Roman" w:eastAsia="Times New Roman" w:hAnsi="Times New Roman" w:cs="Times New Roman"/>
          <w:b/>
          <w:bCs/>
          <w:kern w:val="36"/>
          <w:sz w:val="36"/>
          <w:szCs w:val="36"/>
          <w:lang w:eastAsia="ru-RU"/>
        </w:rPr>
        <w:t>Лекция 28.</w:t>
      </w:r>
      <w:r w:rsidRPr="00EC0856">
        <w:rPr>
          <w:rFonts w:ascii="Times New Roman" w:eastAsia="Times New Roman" w:hAnsi="Times New Roman" w:cs="Times New Roman"/>
          <w:b/>
          <w:bCs/>
          <w:kern w:val="36"/>
          <w:sz w:val="36"/>
          <w:szCs w:val="36"/>
          <w:lang w:eastAsia="ru-RU"/>
        </w:rPr>
        <w:br/>
        <w:t>Поток случайных событий</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В предыдущих лекциях мы научились имитировать наступление случайных событий. То есть мы можем разыграть — </w:t>
      </w:r>
      <w:r w:rsidRPr="00EC0856">
        <w:rPr>
          <w:rFonts w:ascii="Times New Roman" w:eastAsia="Times New Roman" w:hAnsi="Times New Roman" w:cs="Times New Roman"/>
          <w:b/>
          <w:bCs/>
          <w:sz w:val="24"/>
          <w:szCs w:val="24"/>
          <w:lang w:eastAsia="ru-RU"/>
        </w:rPr>
        <w:t>какое</w:t>
      </w:r>
      <w:r w:rsidRPr="00EC0856">
        <w:rPr>
          <w:rFonts w:ascii="Times New Roman" w:eastAsia="Times New Roman" w:hAnsi="Times New Roman" w:cs="Times New Roman"/>
          <w:sz w:val="24"/>
          <w:szCs w:val="24"/>
          <w:lang w:eastAsia="ru-RU"/>
        </w:rPr>
        <w:t xml:space="preserve"> из возможных событий наступит и </w:t>
      </w:r>
      <w:r w:rsidRPr="00EC0856">
        <w:rPr>
          <w:rFonts w:ascii="Times New Roman" w:eastAsia="Times New Roman" w:hAnsi="Times New Roman" w:cs="Times New Roman"/>
          <w:b/>
          <w:bCs/>
          <w:sz w:val="24"/>
          <w:szCs w:val="24"/>
          <w:lang w:eastAsia="ru-RU"/>
        </w:rPr>
        <w:t>в каком</w:t>
      </w:r>
      <w:r w:rsidRPr="00EC0856">
        <w:rPr>
          <w:rFonts w:ascii="Times New Roman" w:eastAsia="Times New Roman" w:hAnsi="Times New Roman" w:cs="Times New Roman"/>
          <w:sz w:val="24"/>
          <w:szCs w:val="24"/>
          <w:lang w:eastAsia="ru-RU"/>
        </w:rPr>
        <w:t xml:space="preserve"> количестве. Чтобы это определить, надо знать статистические характеристики появления событий, например, такой величиной может быть вероятность появления события, или распределение вероятностей разных событий, если типов этих событий бесконечно много.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Но часто еще важно знать, </w:t>
      </w:r>
      <w:r w:rsidRPr="00EC0856">
        <w:rPr>
          <w:rFonts w:ascii="Times New Roman" w:eastAsia="Times New Roman" w:hAnsi="Times New Roman" w:cs="Times New Roman"/>
          <w:b/>
          <w:bCs/>
          <w:sz w:val="24"/>
          <w:szCs w:val="24"/>
          <w:lang w:eastAsia="ru-RU"/>
        </w:rPr>
        <w:t>когда</w:t>
      </w:r>
      <w:r w:rsidRPr="00EC0856">
        <w:rPr>
          <w:rFonts w:ascii="Times New Roman" w:eastAsia="Times New Roman" w:hAnsi="Times New Roman" w:cs="Times New Roman"/>
          <w:sz w:val="24"/>
          <w:szCs w:val="24"/>
          <w:lang w:eastAsia="ru-RU"/>
        </w:rPr>
        <w:t xml:space="preserve"> конкретно наступит то или иное событие во времени.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Когда событий много и они следуют друг за другом, то они образуют </w:t>
      </w:r>
      <w:r w:rsidRPr="00EC0856">
        <w:rPr>
          <w:rFonts w:ascii="Times New Roman" w:eastAsia="Times New Roman" w:hAnsi="Times New Roman" w:cs="Times New Roman"/>
          <w:i/>
          <w:iCs/>
          <w:sz w:val="24"/>
          <w:szCs w:val="24"/>
          <w:lang w:eastAsia="ru-RU"/>
        </w:rPr>
        <w:t>поток</w:t>
      </w:r>
      <w:r w:rsidRPr="00EC0856">
        <w:rPr>
          <w:rFonts w:ascii="Times New Roman" w:eastAsia="Times New Roman" w:hAnsi="Times New Roman" w:cs="Times New Roman"/>
          <w:sz w:val="24"/>
          <w:szCs w:val="24"/>
          <w:lang w:eastAsia="ru-RU"/>
        </w:rPr>
        <w:t xml:space="preserve">. Заметим, что события при этом должны быть однородными, то есть похожими чем-то друг на друга. Например, появление водителей на АЗС, желающих заправить свой автомобиль. То есть, однородные события образуют некий ряд. При этом считается, что статистическая характеристика этого явления (интенсивность потока событий) задана. Интенсивность потока событий указывает, сколько </w:t>
      </w:r>
      <w:r w:rsidRPr="00EC0856">
        <w:rPr>
          <w:rFonts w:ascii="Times New Roman" w:eastAsia="Times New Roman" w:hAnsi="Times New Roman" w:cs="Times New Roman"/>
          <w:i/>
          <w:iCs/>
          <w:sz w:val="24"/>
          <w:szCs w:val="24"/>
          <w:lang w:eastAsia="ru-RU"/>
        </w:rPr>
        <w:t>в среднем</w:t>
      </w:r>
      <w:r w:rsidRPr="00EC0856">
        <w:rPr>
          <w:rFonts w:ascii="Times New Roman" w:eastAsia="Times New Roman" w:hAnsi="Times New Roman" w:cs="Times New Roman"/>
          <w:sz w:val="24"/>
          <w:szCs w:val="24"/>
          <w:lang w:eastAsia="ru-RU"/>
        </w:rPr>
        <w:t xml:space="preserve"> происходит таких событий за единицу времени. Но когда именно произойдет каждое конкретное событие надо определить методами моделирования. Важно, что, когда мы сгенерируем, например, за 200 часов 1000 событий, их количество будет равно примерно величине средней интенсивности появления событий 1000/200 = 5 событий в час, что является статистической величиной, характеризующей этот поток в целом.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Интенсивность потока в некотором смысле является математическим ожиданием количества событий в единицу времени. Но реально может так оказаться, что в один час появится 4 события, в другой — 6, хотя в среднем получается 5 событий в час, поэтому одной величины для характеристики потока недостаточно. Второй величиной, характеризующей насколько велик разброс событий относительно математического ожидания, является, как и ранее, дисперсия. Собственно именно эта величина определяет случайность появления события, слабую предсказуемость момента его появления. Про эту величину мы расскажем в следующей лекции.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Итак.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Поток событий — это последовательность однородных событий, наступающих одно за другим в случайные промежутки времени. На оси времени эти события выглядят как показано на рис. 28.1. </w:t>
      </w:r>
    </w:p>
    <w:tbl>
      <w:tblPr>
        <w:tblW w:w="0" w:type="auto"/>
        <w:jc w:val="center"/>
        <w:tblCellSpacing w:w="0" w:type="dxa"/>
        <w:tblCellMar>
          <w:top w:w="45" w:type="dxa"/>
          <w:left w:w="45" w:type="dxa"/>
          <w:bottom w:w="45" w:type="dxa"/>
          <w:right w:w="45" w:type="dxa"/>
        </w:tblCellMar>
        <w:tblLook w:val="04A0"/>
      </w:tblPr>
      <w:tblGrid>
        <w:gridCol w:w="6000"/>
      </w:tblGrid>
      <w:tr w:rsidR="00EC0856" w:rsidRPr="00EC0856" w:rsidTr="00EC085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5910"/>
            </w:tblGrid>
            <w:tr w:rsidR="00EC0856" w:rsidRPr="00EC0856">
              <w:trPr>
                <w:tblCellSpacing w:w="0" w:type="dxa"/>
                <w:jc w:val="center"/>
              </w:trPr>
              <w:tc>
                <w:tcPr>
                  <w:tcW w:w="0" w:type="auto"/>
                  <w:shd w:val="clear" w:color="auto" w:fill="9B98FE"/>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714750" cy="1190625"/>
                        <wp:effectExtent l="19050" t="0" r="0" b="0"/>
                        <wp:docPr id="1" name="Рисунок 1" descr="[ Рис. 28.1. Поток случайных событи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Рис. 28.1. Поток случайных событий ]"/>
                                <pic:cNvPicPr>
                                  <a:picLocks noChangeAspect="1" noChangeArrowheads="1"/>
                                </pic:cNvPicPr>
                              </pic:nvPicPr>
                              <pic:blipFill>
                                <a:blip r:embed="rId6" cstate="print"/>
                                <a:srcRect/>
                                <a:stretch>
                                  <a:fillRect/>
                                </a:stretch>
                              </pic:blipFill>
                              <pic:spPr bwMode="auto">
                                <a:xfrm>
                                  <a:off x="0" y="0"/>
                                  <a:ext cx="3714750" cy="1190625"/>
                                </a:xfrm>
                                <a:prstGeom prst="rect">
                                  <a:avLst/>
                                </a:prstGeom>
                                <a:noFill/>
                                <a:ln w="9525">
                                  <a:noFill/>
                                  <a:miter lim="800000"/>
                                  <a:headEnd/>
                                  <a:tailEnd/>
                                </a:ln>
                              </pic:spPr>
                            </pic:pic>
                          </a:graphicData>
                        </a:graphic>
                      </wp:inline>
                    </w:drawing>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c>
      </w:tr>
      <w:tr w:rsidR="00EC0856" w:rsidRPr="00EC0856" w:rsidT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Рис. 28.1. Поток случайных событий</w:t>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bl>
      <w:tblPr>
        <w:tblW w:w="0" w:type="auto"/>
        <w:tblCellSpacing w:w="0" w:type="dxa"/>
        <w:shd w:val="clear" w:color="auto" w:fill="DDDDDD"/>
        <w:tblCellMar>
          <w:top w:w="30" w:type="dxa"/>
          <w:left w:w="30" w:type="dxa"/>
          <w:bottom w:w="30" w:type="dxa"/>
          <w:right w:w="30" w:type="dxa"/>
        </w:tblCellMar>
        <w:tblLook w:val="04A0"/>
      </w:tblPr>
      <w:tblGrid>
        <w:gridCol w:w="6648"/>
      </w:tblGrid>
      <w:tr w:rsidR="00EC0856" w:rsidRPr="00EC0856" w:rsidTr="00EC0856">
        <w:trPr>
          <w:tblCellSpacing w:w="0" w:type="dxa"/>
        </w:trPr>
        <w:tc>
          <w:tcPr>
            <w:tcW w:w="0" w:type="auto"/>
            <w:shd w:val="clear" w:color="auto" w:fill="DDDDDD"/>
            <w:vAlign w:val="center"/>
            <w:hideMark/>
          </w:tcPr>
          <w:tbl>
            <w:tblPr>
              <w:tblW w:w="0" w:type="auto"/>
              <w:tblCellSpacing w:w="0" w:type="dxa"/>
              <w:shd w:val="clear" w:color="auto" w:fill="FFFFFF"/>
              <w:tblCellMar>
                <w:top w:w="45" w:type="dxa"/>
                <w:left w:w="45" w:type="dxa"/>
                <w:bottom w:w="45" w:type="dxa"/>
                <w:right w:w="45" w:type="dxa"/>
              </w:tblCellMar>
              <w:tblLook w:val="04A0"/>
            </w:tblPr>
            <w:tblGrid>
              <w:gridCol w:w="6588"/>
            </w:tblGrid>
            <w:tr w:rsidR="00EC0856" w:rsidRPr="00EC0856">
              <w:trPr>
                <w:tblCellSpacing w:w="0" w:type="dxa"/>
              </w:trPr>
              <w:tc>
                <w:tcPr>
                  <w:tcW w:w="0" w:type="auto"/>
                  <w:shd w:val="clear" w:color="auto" w:fill="FFFFFF"/>
                  <w:vAlign w:val="center"/>
                  <w:hideMark/>
                </w:tcPr>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i/>
                      <w:iCs/>
                      <w:sz w:val="24"/>
                      <w:szCs w:val="24"/>
                      <w:lang w:eastAsia="ru-RU"/>
                    </w:rPr>
                    <w:t>τ</w:t>
                  </w:r>
                  <w:r w:rsidRPr="00EC0856">
                    <w:rPr>
                      <w:rFonts w:ascii="Times New Roman" w:eastAsia="Times New Roman" w:hAnsi="Times New Roman" w:cs="Times New Roman"/>
                      <w:i/>
                      <w:iCs/>
                      <w:sz w:val="24"/>
                      <w:szCs w:val="24"/>
                      <w:vertAlign w:val="subscript"/>
                      <w:lang w:eastAsia="ru-RU"/>
                    </w:rPr>
                    <w:t>j</w:t>
                  </w:r>
                  <w:r w:rsidRPr="00EC0856">
                    <w:rPr>
                      <w:rFonts w:ascii="Times New Roman" w:eastAsia="Times New Roman" w:hAnsi="Times New Roman" w:cs="Times New Roman"/>
                      <w:sz w:val="24"/>
                      <w:szCs w:val="24"/>
                      <w:lang w:eastAsia="ru-RU"/>
                    </w:rPr>
                    <w:t xml:space="preserve"> — интервал между событиями (случайная величина);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EC0856">
                    <w:rPr>
                      <w:rFonts w:ascii="Times New Roman" w:eastAsia="Times New Roman" w:hAnsi="Times New Roman" w:cs="Times New Roman"/>
                      <w:i/>
                      <w:iCs/>
                      <w:sz w:val="24"/>
                      <w:szCs w:val="24"/>
                      <w:lang w:eastAsia="ru-RU"/>
                    </w:rPr>
                    <w:lastRenderedPageBreak/>
                    <w:t>t</w:t>
                  </w:r>
                  <w:r w:rsidRPr="00EC0856">
                    <w:rPr>
                      <w:rFonts w:ascii="Times New Roman" w:eastAsia="Times New Roman" w:hAnsi="Times New Roman" w:cs="Times New Roman"/>
                      <w:sz w:val="24"/>
                      <w:szCs w:val="24"/>
                      <w:vertAlign w:val="subscript"/>
                      <w:lang w:eastAsia="ru-RU"/>
                    </w:rPr>
                    <w:t>с</w:t>
                  </w:r>
                  <w:r w:rsidRPr="00EC0856">
                    <w:rPr>
                      <w:rFonts w:ascii="Times New Roman" w:eastAsia="Times New Roman" w:hAnsi="Times New Roman" w:cs="Times New Roman"/>
                      <w:i/>
                      <w:iCs/>
                      <w:sz w:val="24"/>
                      <w:szCs w:val="24"/>
                      <w:vertAlign w:val="subscript"/>
                      <w:lang w:eastAsia="ru-RU"/>
                    </w:rPr>
                    <w:t>i</w:t>
                  </w:r>
                  <w:proofErr w:type="spellEnd"/>
                  <w:r w:rsidRPr="00EC0856">
                    <w:rPr>
                      <w:rFonts w:ascii="Times New Roman" w:eastAsia="Times New Roman" w:hAnsi="Times New Roman" w:cs="Times New Roman"/>
                      <w:sz w:val="24"/>
                      <w:szCs w:val="24"/>
                      <w:lang w:eastAsia="ru-RU"/>
                    </w:rPr>
                    <w:t xml:space="preserve"> — момент совершения </w:t>
                  </w:r>
                  <w:r w:rsidRPr="00EC0856">
                    <w:rPr>
                      <w:rFonts w:ascii="Times New Roman" w:eastAsia="Times New Roman" w:hAnsi="Times New Roman" w:cs="Times New Roman"/>
                      <w:i/>
                      <w:iCs/>
                      <w:sz w:val="24"/>
                      <w:szCs w:val="24"/>
                      <w:lang w:eastAsia="ru-RU"/>
                    </w:rPr>
                    <w:t>i</w:t>
                  </w:r>
                  <w:r w:rsidRPr="00EC0856">
                    <w:rPr>
                      <w:rFonts w:ascii="Times New Roman" w:eastAsia="Times New Roman" w:hAnsi="Times New Roman" w:cs="Times New Roman"/>
                      <w:sz w:val="24"/>
                      <w:szCs w:val="24"/>
                      <w:lang w:eastAsia="ru-RU"/>
                    </w:rPr>
                    <w:t xml:space="preserve">-го события (отсчитывается от </w:t>
                  </w:r>
                  <w:proofErr w:type="spellStart"/>
                  <w:r w:rsidRPr="00EC0856">
                    <w:rPr>
                      <w:rFonts w:ascii="Times New Roman" w:eastAsia="Times New Roman" w:hAnsi="Times New Roman" w:cs="Times New Roman"/>
                      <w:i/>
                      <w:iCs/>
                      <w:sz w:val="24"/>
                      <w:szCs w:val="24"/>
                      <w:lang w:eastAsia="ru-RU"/>
                    </w:rPr>
                    <w:t>t</w:t>
                  </w:r>
                  <w:proofErr w:type="spellEnd"/>
                  <w:r w:rsidRPr="00EC0856">
                    <w:rPr>
                      <w:rFonts w:ascii="Times New Roman" w:eastAsia="Times New Roman" w:hAnsi="Times New Roman" w:cs="Times New Roman"/>
                      <w:sz w:val="24"/>
                      <w:szCs w:val="24"/>
                      <w:lang w:eastAsia="ru-RU"/>
                    </w:rPr>
                    <w:t xml:space="preserve"> = 0);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н</w:t>
                  </w:r>
                  <w:proofErr w:type="spellEnd"/>
                  <w:r w:rsidRPr="00EC0856">
                    <w:rPr>
                      <w:rFonts w:ascii="Times New Roman" w:eastAsia="Times New Roman" w:hAnsi="Times New Roman" w:cs="Times New Roman"/>
                      <w:sz w:val="24"/>
                      <w:szCs w:val="24"/>
                      <w:lang w:eastAsia="ru-RU"/>
                    </w:rPr>
                    <w:t xml:space="preserve"> — время наблюдения. </w:t>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c>
      </w:tr>
    </w:tbl>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lastRenderedPageBreak/>
        <w:t xml:space="preserve">Примером потока событий могут служить последовательность моментов касания взлетной полосы самолетами, прилетающими в аэропорт.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Интенсивность потока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 xml:space="preserve"> — это среднее число событий в единицу времени. Интенсивность потока можно рассчитать экспериментально по формуле: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 = </w:t>
      </w:r>
      <w:r w:rsidRPr="00EC0856">
        <w:rPr>
          <w:rFonts w:ascii="Times New Roman" w:eastAsia="Times New Roman" w:hAnsi="Times New Roman" w:cs="Times New Roman"/>
          <w:i/>
          <w:iCs/>
          <w:sz w:val="24"/>
          <w:szCs w:val="24"/>
          <w:lang w:eastAsia="ru-RU"/>
        </w:rPr>
        <w:t>N</w:t>
      </w:r>
      <w:r w:rsidRPr="00EC0856">
        <w:rPr>
          <w:rFonts w:ascii="Times New Roman" w:eastAsia="Times New Roman" w:hAnsi="Times New Roman" w:cs="Times New Roman"/>
          <w:sz w:val="24"/>
          <w:szCs w:val="24"/>
          <w:lang w:eastAsia="ru-RU"/>
        </w:rPr>
        <w:t>/</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н</w:t>
      </w:r>
      <w:r w:rsidRPr="00EC0856">
        <w:rPr>
          <w:rFonts w:ascii="Times New Roman" w:eastAsia="Times New Roman" w:hAnsi="Times New Roman" w:cs="Times New Roman"/>
          <w:sz w:val="24"/>
          <w:szCs w:val="24"/>
          <w:lang w:eastAsia="ru-RU"/>
        </w:rPr>
        <w:t xml:space="preserve">, где </w:t>
      </w:r>
      <w:r w:rsidRPr="00EC0856">
        <w:rPr>
          <w:rFonts w:ascii="Times New Roman" w:eastAsia="Times New Roman" w:hAnsi="Times New Roman" w:cs="Times New Roman"/>
          <w:i/>
          <w:iCs/>
          <w:sz w:val="24"/>
          <w:szCs w:val="24"/>
          <w:lang w:eastAsia="ru-RU"/>
        </w:rPr>
        <w:t>N</w:t>
      </w:r>
      <w:r w:rsidRPr="00EC0856">
        <w:rPr>
          <w:rFonts w:ascii="Times New Roman" w:eastAsia="Times New Roman" w:hAnsi="Times New Roman" w:cs="Times New Roman"/>
          <w:sz w:val="24"/>
          <w:szCs w:val="24"/>
          <w:lang w:eastAsia="ru-RU"/>
        </w:rPr>
        <w:t xml:space="preserve"> — число событий, произошедших за время наблюдения </w:t>
      </w:r>
      <w:proofErr w:type="spellStart"/>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н</w:t>
      </w:r>
      <w:proofErr w:type="spellEnd"/>
      <w:r w:rsidRPr="00EC0856">
        <w:rPr>
          <w:rFonts w:ascii="Times New Roman" w:eastAsia="Times New Roman" w:hAnsi="Times New Roman" w:cs="Times New Roman"/>
          <w:sz w:val="24"/>
          <w:szCs w:val="24"/>
          <w:lang w:eastAsia="ru-RU"/>
        </w:rPr>
        <w:t xml:space="preserve">.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Если интервал между событиями </w:t>
      </w:r>
      <w:r w:rsidRPr="00EC0856">
        <w:rPr>
          <w:rFonts w:ascii="Times New Roman" w:eastAsia="Times New Roman" w:hAnsi="Times New Roman" w:cs="Times New Roman"/>
          <w:i/>
          <w:iCs/>
          <w:sz w:val="24"/>
          <w:szCs w:val="24"/>
          <w:lang w:eastAsia="ru-RU"/>
        </w:rPr>
        <w:t>τ</w:t>
      </w:r>
      <w:r w:rsidRPr="00EC0856">
        <w:rPr>
          <w:rFonts w:ascii="Times New Roman" w:eastAsia="Times New Roman" w:hAnsi="Times New Roman" w:cs="Times New Roman"/>
          <w:i/>
          <w:iCs/>
          <w:sz w:val="24"/>
          <w:szCs w:val="24"/>
          <w:vertAlign w:val="subscript"/>
          <w:lang w:eastAsia="ru-RU"/>
        </w:rPr>
        <w:t>j</w:t>
      </w:r>
      <w:r w:rsidRPr="00EC0856">
        <w:rPr>
          <w:rFonts w:ascii="Times New Roman" w:eastAsia="Times New Roman" w:hAnsi="Times New Roman" w:cs="Times New Roman"/>
          <w:sz w:val="24"/>
          <w:szCs w:val="24"/>
          <w:lang w:eastAsia="ru-RU"/>
        </w:rPr>
        <w:t xml:space="preserve"> равен константе или определен какой-либо формулой в виде: </w:t>
      </w:r>
      <w:proofErr w:type="spellStart"/>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i/>
          <w:iCs/>
          <w:sz w:val="24"/>
          <w:szCs w:val="24"/>
          <w:vertAlign w:val="subscript"/>
          <w:lang w:eastAsia="ru-RU"/>
        </w:rPr>
        <w:t>j</w:t>
      </w:r>
      <w:proofErr w:type="spellEnd"/>
      <w:r w:rsidRPr="00EC0856">
        <w:rPr>
          <w:rFonts w:ascii="Times New Roman" w:eastAsia="Times New Roman" w:hAnsi="Times New Roman" w:cs="Times New Roman"/>
          <w:sz w:val="24"/>
          <w:szCs w:val="24"/>
          <w:lang w:eastAsia="ru-RU"/>
        </w:rPr>
        <w:t> = </w:t>
      </w:r>
      <w:proofErr w:type="spellStart"/>
      <w:r w:rsidRPr="00EC0856">
        <w:rPr>
          <w:rFonts w:ascii="Times New Roman" w:eastAsia="Times New Roman" w:hAnsi="Times New Roman" w:cs="Times New Roman"/>
          <w:i/>
          <w:iCs/>
          <w:sz w:val="24"/>
          <w:szCs w:val="24"/>
          <w:lang w:eastAsia="ru-RU"/>
        </w:rPr>
        <w:t>f</w:t>
      </w:r>
      <w:proofErr w:type="spellEnd"/>
      <w:r w:rsidRPr="00EC0856">
        <w:rPr>
          <w:rFonts w:ascii="Times New Roman" w:eastAsia="Times New Roman" w:hAnsi="Times New Roman" w:cs="Times New Roman"/>
          <w:sz w:val="24"/>
          <w:szCs w:val="24"/>
          <w:lang w:eastAsia="ru-RU"/>
        </w:rPr>
        <w:t>(</w:t>
      </w:r>
      <w:proofErr w:type="spellStart"/>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i/>
          <w:iCs/>
          <w:sz w:val="24"/>
          <w:szCs w:val="24"/>
          <w:vertAlign w:val="subscript"/>
          <w:lang w:eastAsia="ru-RU"/>
        </w:rPr>
        <w:t>j</w:t>
      </w:r>
      <w:proofErr w:type="spellEnd"/>
      <w:r w:rsidRPr="00EC0856">
        <w:rPr>
          <w:rFonts w:ascii="Times New Roman" w:eastAsia="Times New Roman" w:hAnsi="Times New Roman" w:cs="Times New Roman"/>
          <w:sz w:val="24"/>
          <w:szCs w:val="24"/>
          <w:vertAlign w:val="subscript"/>
          <w:lang w:eastAsia="ru-RU"/>
        </w:rPr>
        <w:t> – 1</w:t>
      </w:r>
      <w:r w:rsidRPr="00EC0856">
        <w:rPr>
          <w:rFonts w:ascii="Times New Roman" w:eastAsia="Times New Roman" w:hAnsi="Times New Roman" w:cs="Times New Roman"/>
          <w:sz w:val="24"/>
          <w:szCs w:val="24"/>
          <w:lang w:eastAsia="ru-RU"/>
        </w:rPr>
        <w:t xml:space="preserve">), то поток называется детерминированным. Иначе поток называется случайным.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Случайные потоки бывают: </w:t>
      </w:r>
    </w:p>
    <w:p w:rsidR="00EC0856" w:rsidRPr="00EC0856" w:rsidRDefault="00EC0856" w:rsidP="00EC085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ординарные: вероятность одновременного появления двух и более событий равна нулю; </w:t>
      </w:r>
    </w:p>
    <w:p w:rsidR="00EC0856" w:rsidRPr="00EC0856" w:rsidRDefault="00EC0856" w:rsidP="00EC085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стационарные: частота появления событий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lang w:eastAsia="ru-RU"/>
        </w:rPr>
        <w:t>) = const(</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lang w:eastAsia="ru-RU"/>
        </w:rPr>
        <w:t xml:space="preserve">); </w:t>
      </w:r>
    </w:p>
    <w:p w:rsidR="00EC0856" w:rsidRPr="00EC0856" w:rsidRDefault="00EC0856" w:rsidP="00EC085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без последействия: вероятность появления случайного события не зависит от момента совершения предыдущих событий. </w:t>
      </w:r>
    </w:p>
    <w:p w:rsidR="00EC0856" w:rsidRPr="00EC0856" w:rsidRDefault="00EC0856" w:rsidP="00EC0856">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EC0856">
        <w:rPr>
          <w:rFonts w:ascii="Times New Roman" w:eastAsia="Times New Roman" w:hAnsi="Times New Roman" w:cs="Times New Roman"/>
          <w:b/>
          <w:bCs/>
          <w:sz w:val="36"/>
          <w:szCs w:val="36"/>
          <w:lang w:eastAsia="ru-RU"/>
        </w:rPr>
        <w:t>Пуассоновский поток</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b/>
          <w:bCs/>
          <w:sz w:val="24"/>
          <w:szCs w:val="24"/>
          <w:lang w:eastAsia="ru-RU"/>
        </w:rPr>
        <w:t>За эталон потока в моделировании принято брать пуассоновский поток</w:t>
      </w:r>
      <w:r w:rsidRPr="00EC0856">
        <w:rPr>
          <w:rFonts w:ascii="Times New Roman" w:eastAsia="Times New Roman" w:hAnsi="Times New Roman" w:cs="Times New Roman"/>
          <w:sz w:val="24"/>
          <w:szCs w:val="24"/>
          <w:lang w:eastAsia="ru-RU"/>
        </w:rPr>
        <w:t xml:space="preserve">.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Пуассоновский поток — это ординарный поток без последействия.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Как ранее было указано, вероятность того, что за интервал времени (</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0</w:t>
      </w:r>
      <w:r w:rsidRPr="00EC0856">
        <w:rPr>
          <w:rFonts w:ascii="Times New Roman" w:eastAsia="Times New Roman" w:hAnsi="Times New Roman" w:cs="Times New Roman"/>
          <w:sz w:val="24"/>
          <w:szCs w:val="24"/>
          <w:lang w:eastAsia="ru-RU"/>
        </w:rPr>
        <w:t>, </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0</w:t>
      </w:r>
      <w:r w:rsidRPr="00EC0856">
        <w:rPr>
          <w:rFonts w:ascii="Times New Roman" w:eastAsia="Times New Roman" w:hAnsi="Times New Roman" w:cs="Times New Roman"/>
          <w:sz w:val="24"/>
          <w:szCs w:val="24"/>
          <w:lang w:eastAsia="ru-RU"/>
        </w:rPr>
        <w:t> + </w:t>
      </w:r>
      <w:proofErr w:type="spellStart"/>
      <w:r w:rsidRPr="00EC0856">
        <w:rPr>
          <w:rFonts w:ascii="Times New Roman" w:eastAsia="Times New Roman" w:hAnsi="Times New Roman" w:cs="Times New Roman"/>
          <w:i/>
          <w:iCs/>
          <w:sz w:val="24"/>
          <w:szCs w:val="24"/>
          <w:lang w:eastAsia="ru-RU"/>
        </w:rPr>
        <w:t>τ</w:t>
      </w:r>
      <w:proofErr w:type="spellEnd"/>
      <w:r w:rsidRPr="00EC0856">
        <w:rPr>
          <w:rFonts w:ascii="Times New Roman" w:eastAsia="Times New Roman" w:hAnsi="Times New Roman" w:cs="Times New Roman"/>
          <w:sz w:val="24"/>
          <w:szCs w:val="24"/>
          <w:lang w:eastAsia="ru-RU"/>
        </w:rPr>
        <w:t xml:space="preserve">) произойдет </w:t>
      </w:r>
      <w:proofErr w:type="spellStart"/>
      <w:r w:rsidRPr="00EC0856">
        <w:rPr>
          <w:rFonts w:ascii="Times New Roman" w:eastAsia="Times New Roman" w:hAnsi="Times New Roman" w:cs="Times New Roman"/>
          <w:i/>
          <w:iCs/>
          <w:sz w:val="24"/>
          <w:szCs w:val="24"/>
          <w:lang w:eastAsia="ru-RU"/>
        </w:rPr>
        <w:t>m</w:t>
      </w:r>
      <w:proofErr w:type="spellEnd"/>
      <w:r w:rsidRPr="00EC0856">
        <w:rPr>
          <w:rFonts w:ascii="Times New Roman" w:eastAsia="Times New Roman" w:hAnsi="Times New Roman" w:cs="Times New Roman"/>
          <w:sz w:val="24"/>
          <w:szCs w:val="24"/>
          <w:lang w:eastAsia="ru-RU"/>
        </w:rPr>
        <w:t xml:space="preserve"> событий, определяется из закона Пуассона: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819150" cy="314325"/>
            <wp:effectExtent l="19050" t="0" r="0" b="0"/>
            <wp:docPr id="2" name="Рисунок 2" descr="[ Формула 0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Формула 01 ]"/>
                    <pic:cNvPicPr>
                      <a:picLocks noChangeAspect="1" noChangeArrowheads="1"/>
                    </pic:cNvPicPr>
                  </pic:nvPicPr>
                  <pic:blipFill>
                    <a:blip r:embed="rId7" cstate="print"/>
                    <a:srcRect/>
                    <a:stretch>
                      <a:fillRect/>
                    </a:stretch>
                  </pic:blipFill>
                  <pic:spPr bwMode="auto">
                    <a:xfrm>
                      <a:off x="0" y="0"/>
                      <a:ext cx="819150" cy="314325"/>
                    </a:xfrm>
                    <a:prstGeom prst="rect">
                      <a:avLst/>
                    </a:prstGeom>
                    <a:noFill/>
                    <a:ln w="9525">
                      <a:noFill/>
                      <a:miter lim="800000"/>
                      <a:headEnd/>
                      <a:tailEnd/>
                    </a:ln>
                  </pic:spPr>
                </pic:pic>
              </a:graphicData>
            </a:graphic>
          </wp:inline>
        </w:drawing>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047750" cy="400050"/>
            <wp:effectExtent l="19050" t="0" r="0" b="0"/>
            <wp:docPr id="3" name="Рисунок 3" descr="[ Формула 0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Формула 02 ]"/>
                    <pic:cNvPicPr>
                      <a:picLocks noChangeAspect="1" noChangeArrowheads="1"/>
                    </pic:cNvPicPr>
                  </pic:nvPicPr>
                  <pic:blipFill>
                    <a:blip r:embed="rId8" cstate="print"/>
                    <a:srcRect/>
                    <a:stretch>
                      <a:fillRect/>
                    </a:stretch>
                  </pic:blipFill>
                  <pic:spPr bwMode="auto">
                    <a:xfrm>
                      <a:off x="0" y="0"/>
                      <a:ext cx="1047750" cy="400050"/>
                    </a:xfrm>
                    <a:prstGeom prst="rect">
                      <a:avLst/>
                    </a:prstGeom>
                    <a:noFill/>
                    <a:ln w="9525">
                      <a:noFill/>
                      <a:miter lim="800000"/>
                      <a:headEnd/>
                      <a:tailEnd/>
                    </a:ln>
                  </pic:spPr>
                </pic:pic>
              </a:graphicData>
            </a:graphic>
          </wp:inline>
        </w:drawing>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где </w:t>
      </w:r>
      <w:proofErr w:type="spellStart"/>
      <w:r w:rsidRPr="00EC0856">
        <w:rPr>
          <w:rFonts w:ascii="Times New Roman" w:eastAsia="Times New Roman" w:hAnsi="Times New Roman" w:cs="Times New Roman"/>
          <w:i/>
          <w:iCs/>
          <w:sz w:val="24"/>
          <w:szCs w:val="24"/>
          <w:lang w:eastAsia="ru-RU"/>
        </w:rPr>
        <w:t>a</w:t>
      </w:r>
      <w:proofErr w:type="spellEnd"/>
      <w:r w:rsidRPr="00EC0856">
        <w:rPr>
          <w:rFonts w:ascii="Times New Roman" w:eastAsia="Times New Roman" w:hAnsi="Times New Roman" w:cs="Times New Roman"/>
          <w:sz w:val="24"/>
          <w:szCs w:val="24"/>
          <w:lang w:eastAsia="ru-RU"/>
        </w:rPr>
        <w:t xml:space="preserve"> — параметр Пуассона.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Если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lang w:eastAsia="ru-RU"/>
        </w:rPr>
        <w:t>) = const(</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lang w:eastAsia="ru-RU"/>
        </w:rPr>
        <w:t xml:space="preserve">), то это стационарный поток Пуассона (простейший). В этом случае </w:t>
      </w:r>
      <w:proofErr w:type="spellStart"/>
      <w:r w:rsidRPr="00EC0856">
        <w:rPr>
          <w:rFonts w:ascii="Times New Roman" w:eastAsia="Times New Roman" w:hAnsi="Times New Roman" w:cs="Times New Roman"/>
          <w:i/>
          <w:iCs/>
          <w:sz w:val="24"/>
          <w:szCs w:val="24"/>
          <w:lang w:eastAsia="ru-RU"/>
        </w:rPr>
        <w:t>a</w:t>
      </w:r>
      <w:proofErr w:type="spellEnd"/>
      <w:r w:rsidRPr="00EC0856">
        <w:rPr>
          <w:rFonts w:ascii="Times New Roman" w:eastAsia="Times New Roman" w:hAnsi="Times New Roman" w:cs="Times New Roman"/>
          <w:sz w:val="24"/>
          <w:szCs w:val="24"/>
          <w:lang w:eastAsia="ru-RU"/>
        </w:rPr>
        <w:t> =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 · </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lang w:eastAsia="ru-RU"/>
        </w:rPr>
        <w:t xml:space="preserve">. Если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 = var(</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lang w:eastAsia="ru-RU"/>
        </w:rPr>
        <w:t xml:space="preserve">), то это нестационарный поток Пуассона.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Для простейшего потока вероятность появления </w:t>
      </w:r>
      <w:proofErr w:type="spellStart"/>
      <w:r w:rsidRPr="00EC0856">
        <w:rPr>
          <w:rFonts w:ascii="Times New Roman" w:eastAsia="Times New Roman" w:hAnsi="Times New Roman" w:cs="Times New Roman"/>
          <w:i/>
          <w:iCs/>
          <w:sz w:val="24"/>
          <w:szCs w:val="24"/>
          <w:lang w:eastAsia="ru-RU"/>
        </w:rPr>
        <w:t>m</w:t>
      </w:r>
      <w:proofErr w:type="spellEnd"/>
      <w:r w:rsidRPr="00EC0856">
        <w:rPr>
          <w:rFonts w:ascii="Times New Roman" w:eastAsia="Times New Roman" w:hAnsi="Times New Roman" w:cs="Times New Roman"/>
          <w:sz w:val="24"/>
          <w:szCs w:val="24"/>
          <w:lang w:eastAsia="ru-RU"/>
        </w:rPr>
        <w:t xml:space="preserve"> событий за время </w:t>
      </w:r>
      <w:r w:rsidRPr="00EC0856">
        <w:rPr>
          <w:rFonts w:ascii="Times New Roman" w:eastAsia="Times New Roman" w:hAnsi="Times New Roman" w:cs="Times New Roman"/>
          <w:i/>
          <w:iCs/>
          <w:sz w:val="24"/>
          <w:szCs w:val="24"/>
          <w:lang w:eastAsia="ru-RU"/>
        </w:rPr>
        <w:t>τ</w:t>
      </w:r>
      <w:r w:rsidRPr="00EC0856">
        <w:rPr>
          <w:rFonts w:ascii="Times New Roman" w:eastAsia="Times New Roman" w:hAnsi="Times New Roman" w:cs="Times New Roman"/>
          <w:sz w:val="24"/>
          <w:szCs w:val="24"/>
          <w:lang w:eastAsia="ru-RU"/>
        </w:rPr>
        <w:t xml:space="preserve"> равна: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52525" cy="342900"/>
            <wp:effectExtent l="19050" t="0" r="9525" b="0"/>
            <wp:docPr id="4" name="Рисунок 4" descr="[ Формула 0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Формула 03 ]"/>
                    <pic:cNvPicPr>
                      <a:picLocks noChangeAspect="1" noChangeArrowheads="1"/>
                    </pic:cNvPicPr>
                  </pic:nvPicPr>
                  <pic:blipFill>
                    <a:blip r:embed="rId9" cstate="print"/>
                    <a:srcRect/>
                    <a:stretch>
                      <a:fillRect/>
                    </a:stretch>
                  </pic:blipFill>
                  <pic:spPr bwMode="auto">
                    <a:xfrm>
                      <a:off x="0" y="0"/>
                      <a:ext cx="1152525" cy="342900"/>
                    </a:xfrm>
                    <a:prstGeom prst="rect">
                      <a:avLst/>
                    </a:prstGeom>
                    <a:noFill/>
                    <a:ln w="9525">
                      <a:noFill/>
                      <a:miter lim="800000"/>
                      <a:headEnd/>
                      <a:tailEnd/>
                    </a:ln>
                  </pic:spPr>
                </pic:pic>
              </a:graphicData>
            </a:graphic>
          </wp:inline>
        </w:drawing>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Вероятность </w:t>
      </w:r>
      <w:proofErr w:type="spellStart"/>
      <w:r w:rsidRPr="00EC0856">
        <w:rPr>
          <w:rFonts w:ascii="Times New Roman" w:eastAsia="Times New Roman" w:hAnsi="Times New Roman" w:cs="Times New Roman"/>
          <w:sz w:val="24"/>
          <w:szCs w:val="24"/>
          <w:lang w:eastAsia="ru-RU"/>
        </w:rPr>
        <w:t>непоявления</w:t>
      </w:r>
      <w:proofErr w:type="spellEnd"/>
      <w:r w:rsidRPr="00EC0856">
        <w:rPr>
          <w:rFonts w:ascii="Times New Roman" w:eastAsia="Times New Roman" w:hAnsi="Times New Roman" w:cs="Times New Roman"/>
          <w:sz w:val="24"/>
          <w:szCs w:val="24"/>
          <w:lang w:eastAsia="ru-RU"/>
        </w:rPr>
        <w:t xml:space="preserve"> (то есть ни одного, </w:t>
      </w:r>
      <w:proofErr w:type="spellStart"/>
      <w:r w:rsidRPr="00EC0856">
        <w:rPr>
          <w:rFonts w:ascii="Times New Roman" w:eastAsia="Times New Roman" w:hAnsi="Times New Roman" w:cs="Times New Roman"/>
          <w:i/>
          <w:iCs/>
          <w:sz w:val="24"/>
          <w:szCs w:val="24"/>
          <w:lang w:eastAsia="ru-RU"/>
        </w:rPr>
        <w:t>m</w:t>
      </w:r>
      <w:proofErr w:type="spellEnd"/>
      <w:r w:rsidRPr="00EC0856">
        <w:rPr>
          <w:rFonts w:ascii="Times New Roman" w:eastAsia="Times New Roman" w:hAnsi="Times New Roman" w:cs="Times New Roman"/>
          <w:sz w:val="24"/>
          <w:szCs w:val="24"/>
          <w:lang w:eastAsia="ru-RU"/>
        </w:rPr>
        <w:t xml:space="preserve"> = 0) события за время </w:t>
      </w:r>
      <w:r w:rsidRPr="00EC0856">
        <w:rPr>
          <w:rFonts w:ascii="Times New Roman" w:eastAsia="Times New Roman" w:hAnsi="Times New Roman" w:cs="Times New Roman"/>
          <w:i/>
          <w:iCs/>
          <w:sz w:val="24"/>
          <w:szCs w:val="24"/>
          <w:lang w:eastAsia="ru-RU"/>
        </w:rPr>
        <w:t>τ</w:t>
      </w:r>
      <w:r w:rsidRPr="00EC0856">
        <w:rPr>
          <w:rFonts w:ascii="Times New Roman" w:eastAsia="Times New Roman" w:hAnsi="Times New Roman" w:cs="Times New Roman"/>
          <w:sz w:val="24"/>
          <w:szCs w:val="24"/>
          <w:lang w:eastAsia="ru-RU"/>
        </w:rPr>
        <w:t xml:space="preserve"> равна: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1543050" cy="352425"/>
            <wp:effectExtent l="19050" t="0" r="0" b="0"/>
            <wp:docPr id="5" name="Рисунок 5" descr="[ Формула 0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Формула 04 ]"/>
                    <pic:cNvPicPr>
                      <a:picLocks noChangeAspect="1" noChangeArrowheads="1"/>
                    </pic:cNvPicPr>
                  </pic:nvPicPr>
                  <pic:blipFill>
                    <a:blip r:embed="rId10" cstate="print"/>
                    <a:srcRect/>
                    <a:stretch>
                      <a:fillRect/>
                    </a:stretch>
                  </pic:blipFill>
                  <pic:spPr bwMode="auto">
                    <a:xfrm>
                      <a:off x="0" y="0"/>
                      <a:ext cx="1543050" cy="352425"/>
                    </a:xfrm>
                    <a:prstGeom prst="rect">
                      <a:avLst/>
                    </a:prstGeom>
                    <a:noFill/>
                    <a:ln w="9525">
                      <a:noFill/>
                      <a:miter lim="800000"/>
                      <a:headEnd/>
                      <a:tailEnd/>
                    </a:ln>
                  </pic:spPr>
                </pic:pic>
              </a:graphicData>
            </a:graphic>
          </wp:inline>
        </w:drawing>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Рис. 28.2 иллюстрирует зависимость </w:t>
      </w:r>
      <w:r w:rsidRPr="00EC0856">
        <w:rPr>
          <w:rFonts w:ascii="Times New Roman" w:eastAsia="Times New Roman" w:hAnsi="Times New Roman" w:cs="Times New Roman"/>
          <w:i/>
          <w:iCs/>
          <w:sz w:val="24"/>
          <w:szCs w:val="24"/>
          <w:lang w:eastAsia="ru-RU"/>
        </w:rPr>
        <w:t>P</w:t>
      </w:r>
      <w:r w:rsidRPr="00EC0856">
        <w:rPr>
          <w:rFonts w:ascii="Times New Roman" w:eastAsia="Times New Roman" w:hAnsi="Times New Roman" w:cs="Times New Roman"/>
          <w:sz w:val="24"/>
          <w:szCs w:val="24"/>
          <w:vertAlign w:val="subscript"/>
          <w:lang w:eastAsia="ru-RU"/>
        </w:rPr>
        <w:t>0</w:t>
      </w:r>
      <w:r w:rsidRPr="00EC0856">
        <w:rPr>
          <w:rFonts w:ascii="Times New Roman" w:eastAsia="Times New Roman" w:hAnsi="Times New Roman" w:cs="Times New Roman"/>
          <w:sz w:val="24"/>
          <w:szCs w:val="24"/>
          <w:lang w:eastAsia="ru-RU"/>
        </w:rPr>
        <w:t xml:space="preserve"> от времени. Очевидно, что чем больше время наблюдения, тем вероятность </w:t>
      </w:r>
      <w:proofErr w:type="spellStart"/>
      <w:r w:rsidRPr="00EC0856">
        <w:rPr>
          <w:rFonts w:ascii="Times New Roman" w:eastAsia="Times New Roman" w:hAnsi="Times New Roman" w:cs="Times New Roman"/>
          <w:sz w:val="24"/>
          <w:szCs w:val="24"/>
          <w:lang w:eastAsia="ru-RU"/>
        </w:rPr>
        <w:t>непоявления</w:t>
      </w:r>
      <w:proofErr w:type="spellEnd"/>
      <w:r w:rsidRPr="00EC0856">
        <w:rPr>
          <w:rFonts w:ascii="Times New Roman" w:eastAsia="Times New Roman" w:hAnsi="Times New Roman" w:cs="Times New Roman"/>
          <w:sz w:val="24"/>
          <w:szCs w:val="24"/>
          <w:lang w:eastAsia="ru-RU"/>
        </w:rPr>
        <w:t xml:space="preserve"> ни одного события меньше. Кроме того, чем более значение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 xml:space="preserve">, тем круче идет график, то есть быстрее убывает вероятность. Это соответствует тому, что если интенсивность появления событий велика, то вероятность </w:t>
      </w:r>
      <w:proofErr w:type="spellStart"/>
      <w:r w:rsidRPr="00EC0856">
        <w:rPr>
          <w:rFonts w:ascii="Times New Roman" w:eastAsia="Times New Roman" w:hAnsi="Times New Roman" w:cs="Times New Roman"/>
          <w:sz w:val="24"/>
          <w:szCs w:val="24"/>
          <w:lang w:eastAsia="ru-RU"/>
        </w:rPr>
        <w:t>непоявления</w:t>
      </w:r>
      <w:proofErr w:type="spellEnd"/>
      <w:r w:rsidRPr="00EC0856">
        <w:rPr>
          <w:rFonts w:ascii="Times New Roman" w:eastAsia="Times New Roman" w:hAnsi="Times New Roman" w:cs="Times New Roman"/>
          <w:sz w:val="24"/>
          <w:szCs w:val="24"/>
          <w:lang w:eastAsia="ru-RU"/>
        </w:rPr>
        <w:t xml:space="preserve"> события быстро уменьшается со временем наблюдения. </w:t>
      </w:r>
    </w:p>
    <w:tbl>
      <w:tblPr>
        <w:tblW w:w="0" w:type="auto"/>
        <w:jc w:val="center"/>
        <w:tblCellSpacing w:w="0" w:type="dxa"/>
        <w:tblCellMar>
          <w:top w:w="45" w:type="dxa"/>
          <w:left w:w="45" w:type="dxa"/>
          <w:bottom w:w="45" w:type="dxa"/>
          <w:right w:w="45" w:type="dxa"/>
        </w:tblCellMar>
        <w:tblLook w:val="04A0"/>
      </w:tblPr>
      <w:tblGrid>
        <w:gridCol w:w="4620"/>
      </w:tblGrid>
      <w:tr w:rsidR="00EC0856" w:rsidRPr="00EC0856" w:rsidTr="00EC085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4530"/>
            </w:tblGrid>
            <w:tr w:rsidR="00EC0856" w:rsidRPr="00EC0856">
              <w:trPr>
                <w:tblCellSpacing w:w="0" w:type="dxa"/>
                <w:jc w:val="center"/>
              </w:trPr>
              <w:tc>
                <w:tcPr>
                  <w:tcW w:w="0" w:type="auto"/>
                  <w:shd w:val="clear" w:color="auto" w:fill="9B98FE"/>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838450" cy="2105025"/>
                        <wp:effectExtent l="19050" t="0" r="0" b="0"/>
                        <wp:docPr id="6" name="Рисунок 6" descr="[ Рис. 28.2. График вероятности непоявления ни одного события во времен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Рис. 28.2. График вероятности непоявления ни одного события во времени ]"/>
                                <pic:cNvPicPr>
                                  <a:picLocks noChangeAspect="1" noChangeArrowheads="1"/>
                                </pic:cNvPicPr>
                              </pic:nvPicPr>
                              <pic:blipFill>
                                <a:blip r:embed="rId11" cstate="print"/>
                                <a:srcRect/>
                                <a:stretch>
                                  <a:fillRect/>
                                </a:stretch>
                              </pic:blipFill>
                              <pic:spPr bwMode="auto">
                                <a:xfrm>
                                  <a:off x="0" y="0"/>
                                  <a:ext cx="2838450" cy="2105025"/>
                                </a:xfrm>
                                <a:prstGeom prst="rect">
                                  <a:avLst/>
                                </a:prstGeom>
                                <a:noFill/>
                                <a:ln w="9525">
                                  <a:noFill/>
                                  <a:miter lim="800000"/>
                                  <a:headEnd/>
                                  <a:tailEnd/>
                                </a:ln>
                              </pic:spPr>
                            </pic:pic>
                          </a:graphicData>
                        </a:graphic>
                      </wp:inline>
                    </w:drawing>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c>
      </w:tr>
      <w:tr w:rsidR="00EC0856" w:rsidRPr="00EC0856" w:rsidT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Рис. 28.2. График вероятности </w:t>
            </w:r>
            <w:proofErr w:type="spellStart"/>
            <w:r w:rsidRPr="00EC0856">
              <w:rPr>
                <w:rFonts w:ascii="Times New Roman" w:eastAsia="Times New Roman" w:hAnsi="Times New Roman" w:cs="Times New Roman"/>
                <w:sz w:val="24"/>
                <w:szCs w:val="24"/>
                <w:lang w:eastAsia="ru-RU"/>
              </w:rPr>
              <w:t>непоявления</w:t>
            </w:r>
            <w:proofErr w:type="spellEnd"/>
            <w:r w:rsidRPr="00EC0856">
              <w:rPr>
                <w:rFonts w:ascii="Times New Roman" w:eastAsia="Times New Roman" w:hAnsi="Times New Roman" w:cs="Times New Roman"/>
                <w:sz w:val="24"/>
                <w:szCs w:val="24"/>
                <w:lang w:eastAsia="ru-RU"/>
              </w:rPr>
              <w:br/>
              <w:t>ни одного события во времени</w:t>
            </w:r>
          </w:p>
        </w:tc>
      </w:tr>
    </w:tbl>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Вероятность появления хотя бы одного события (</w:t>
      </w:r>
      <w:r w:rsidRPr="00EC0856">
        <w:rPr>
          <w:rFonts w:ascii="Times New Roman" w:eastAsia="Times New Roman" w:hAnsi="Times New Roman" w:cs="Times New Roman"/>
          <w:i/>
          <w:iCs/>
          <w:sz w:val="24"/>
          <w:szCs w:val="24"/>
          <w:lang w:eastAsia="ru-RU"/>
        </w:rPr>
        <w:t>P</w:t>
      </w:r>
      <w:r w:rsidRPr="00EC0856">
        <w:rPr>
          <w:rFonts w:ascii="Times New Roman" w:eastAsia="Times New Roman" w:hAnsi="Times New Roman" w:cs="Times New Roman"/>
          <w:sz w:val="24"/>
          <w:szCs w:val="24"/>
          <w:vertAlign w:val="subscript"/>
          <w:lang w:eastAsia="ru-RU"/>
        </w:rPr>
        <w:t>ХБ1С</w:t>
      </w:r>
      <w:r w:rsidRPr="00EC0856">
        <w:rPr>
          <w:rFonts w:ascii="Times New Roman" w:eastAsia="Times New Roman" w:hAnsi="Times New Roman" w:cs="Times New Roman"/>
          <w:sz w:val="24"/>
          <w:szCs w:val="24"/>
          <w:lang w:eastAsia="ru-RU"/>
        </w:rPr>
        <w:t xml:space="preserve">) вычисляется так: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028825" cy="180975"/>
            <wp:effectExtent l="19050" t="0" r="9525" b="0"/>
            <wp:docPr id="7" name="Рисунок 7" descr="[ Формула 0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Формула 05 ]"/>
                    <pic:cNvPicPr>
                      <a:picLocks noChangeAspect="1" noChangeArrowheads="1"/>
                    </pic:cNvPicPr>
                  </pic:nvPicPr>
                  <pic:blipFill>
                    <a:blip r:embed="rId12" cstate="print"/>
                    <a:srcRect/>
                    <a:stretch>
                      <a:fillRect/>
                    </a:stretch>
                  </pic:blipFill>
                  <pic:spPr bwMode="auto">
                    <a:xfrm>
                      <a:off x="0" y="0"/>
                      <a:ext cx="2028825" cy="180975"/>
                    </a:xfrm>
                    <a:prstGeom prst="rect">
                      <a:avLst/>
                    </a:prstGeom>
                    <a:noFill/>
                    <a:ln w="9525">
                      <a:noFill/>
                      <a:miter lim="800000"/>
                      <a:headEnd/>
                      <a:tailEnd/>
                    </a:ln>
                  </pic:spPr>
                </pic:pic>
              </a:graphicData>
            </a:graphic>
          </wp:inline>
        </w:drawing>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так как </w:t>
      </w:r>
      <w:r w:rsidRPr="00EC0856">
        <w:rPr>
          <w:rFonts w:ascii="Times New Roman" w:eastAsia="Times New Roman" w:hAnsi="Times New Roman" w:cs="Times New Roman"/>
          <w:i/>
          <w:iCs/>
          <w:sz w:val="24"/>
          <w:szCs w:val="24"/>
          <w:lang w:eastAsia="ru-RU"/>
        </w:rPr>
        <w:t>P</w:t>
      </w:r>
      <w:r w:rsidRPr="00EC0856">
        <w:rPr>
          <w:rFonts w:ascii="Times New Roman" w:eastAsia="Times New Roman" w:hAnsi="Times New Roman" w:cs="Times New Roman"/>
          <w:sz w:val="24"/>
          <w:szCs w:val="24"/>
          <w:vertAlign w:val="subscript"/>
          <w:lang w:eastAsia="ru-RU"/>
        </w:rPr>
        <w:t>ХБ1С</w:t>
      </w:r>
      <w:r w:rsidRPr="00EC0856">
        <w:rPr>
          <w:rFonts w:ascii="Times New Roman" w:eastAsia="Times New Roman" w:hAnsi="Times New Roman" w:cs="Times New Roman"/>
          <w:sz w:val="24"/>
          <w:szCs w:val="24"/>
          <w:lang w:eastAsia="ru-RU"/>
        </w:rPr>
        <w:t> + </w:t>
      </w:r>
      <w:r w:rsidRPr="00EC0856">
        <w:rPr>
          <w:rFonts w:ascii="Times New Roman" w:eastAsia="Times New Roman" w:hAnsi="Times New Roman" w:cs="Times New Roman"/>
          <w:i/>
          <w:iCs/>
          <w:sz w:val="24"/>
          <w:szCs w:val="24"/>
          <w:lang w:eastAsia="ru-RU"/>
        </w:rPr>
        <w:t>P</w:t>
      </w:r>
      <w:r w:rsidRPr="00EC0856">
        <w:rPr>
          <w:rFonts w:ascii="Times New Roman" w:eastAsia="Times New Roman" w:hAnsi="Times New Roman" w:cs="Times New Roman"/>
          <w:sz w:val="24"/>
          <w:szCs w:val="24"/>
          <w:vertAlign w:val="subscript"/>
          <w:lang w:eastAsia="ru-RU"/>
        </w:rPr>
        <w:t>0</w:t>
      </w:r>
      <w:r w:rsidRPr="00EC0856">
        <w:rPr>
          <w:rFonts w:ascii="Times New Roman" w:eastAsia="Times New Roman" w:hAnsi="Times New Roman" w:cs="Times New Roman"/>
          <w:sz w:val="24"/>
          <w:szCs w:val="24"/>
          <w:lang w:eastAsia="ru-RU"/>
        </w:rPr>
        <w:t xml:space="preserve"> = 1 (либо появится хотя бы одно событие, либо не появится ни одного, — другого не дано).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Из графика на рис. 28.3 видно, что вероятность появления хотя бы одного события стремится со временем к единице, то есть при соответствующем длительном наблюдении события таковое обязательно рано или поздно произойдет. Чем дольше мы наблюдаем за событием (чем более </w:t>
      </w:r>
      <w:proofErr w:type="spellStart"/>
      <w:r w:rsidRPr="00EC0856">
        <w:rPr>
          <w:rFonts w:ascii="Times New Roman" w:eastAsia="Times New Roman" w:hAnsi="Times New Roman" w:cs="Times New Roman"/>
          <w:i/>
          <w:iCs/>
          <w:sz w:val="24"/>
          <w:szCs w:val="24"/>
          <w:lang w:eastAsia="ru-RU"/>
        </w:rPr>
        <w:t>t</w:t>
      </w:r>
      <w:proofErr w:type="spellEnd"/>
      <w:r w:rsidRPr="00EC0856">
        <w:rPr>
          <w:rFonts w:ascii="Times New Roman" w:eastAsia="Times New Roman" w:hAnsi="Times New Roman" w:cs="Times New Roman"/>
          <w:sz w:val="24"/>
          <w:szCs w:val="24"/>
          <w:lang w:eastAsia="ru-RU"/>
        </w:rPr>
        <w:t xml:space="preserve">), тем больше вероятность того, что событие произойдет — график функции монотонно возрастает.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Чем больше интенсивность появления события (чем больше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 xml:space="preserve">), тем быстрее наступает это событие, и тем быстрее функция стремится к единице. На графике параметр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 xml:space="preserve"> представлен крутизной линии (наклон касательной). </w:t>
      </w:r>
    </w:p>
    <w:tbl>
      <w:tblPr>
        <w:tblW w:w="0" w:type="auto"/>
        <w:jc w:val="center"/>
        <w:tblCellSpacing w:w="0" w:type="dxa"/>
        <w:tblCellMar>
          <w:top w:w="45" w:type="dxa"/>
          <w:left w:w="45" w:type="dxa"/>
          <w:bottom w:w="45" w:type="dxa"/>
          <w:right w:w="45" w:type="dxa"/>
        </w:tblCellMar>
        <w:tblLook w:val="04A0"/>
      </w:tblPr>
      <w:tblGrid>
        <w:gridCol w:w="4620"/>
      </w:tblGrid>
      <w:tr w:rsidR="00EC0856" w:rsidRPr="00EC0856" w:rsidTr="00EC085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4530"/>
            </w:tblGrid>
            <w:tr w:rsidR="00EC0856" w:rsidRPr="00EC0856">
              <w:trPr>
                <w:tblCellSpacing w:w="0" w:type="dxa"/>
                <w:jc w:val="center"/>
              </w:trPr>
              <w:tc>
                <w:tcPr>
                  <w:tcW w:w="0" w:type="auto"/>
                  <w:shd w:val="clear" w:color="auto" w:fill="9B98FE"/>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2838450" cy="2295525"/>
                        <wp:effectExtent l="19050" t="0" r="0" b="0"/>
                        <wp:docPr id="8" name="Рисунок 8" descr="[ Рис. 28.3. График вероятности появления хотя бы одного события со временем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Рис. 28.3. График вероятности появления хотя бы одного события со временем ]"/>
                                <pic:cNvPicPr>
                                  <a:picLocks noChangeAspect="1" noChangeArrowheads="1"/>
                                </pic:cNvPicPr>
                              </pic:nvPicPr>
                              <pic:blipFill>
                                <a:blip r:embed="rId13" cstate="print"/>
                                <a:srcRect/>
                                <a:stretch>
                                  <a:fillRect/>
                                </a:stretch>
                              </pic:blipFill>
                              <pic:spPr bwMode="auto">
                                <a:xfrm>
                                  <a:off x="0" y="0"/>
                                  <a:ext cx="2838450" cy="2295525"/>
                                </a:xfrm>
                                <a:prstGeom prst="rect">
                                  <a:avLst/>
                                </a:prstGeom>
                                <a:noFill/>
                                <a:ln w="9525">
                                  <a:noFill/>
                                  <a:miter lim="800000"/>
                                  <a:headEnd/>
                                  <a:tailEnd/>
                                </a:ln>
                              </pic:spPr>
                            </pic:pic>
                          </a:graphicData>
                        </a:graphic>
                      </wp:inline>
                    </w:drawing>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c>
      </w:tr>
      <w:tr w:rsidR="00EC0856" w:rsidRPr="00EC0856" w:rsidT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Рис. 28.3. График вероятности появления</w:t>
            </w:r>
            <w:r w:rsidRPr="00EC0856">
              <w:rPr>
                <w:rFonts w:ascii="Times New Roman" w:eastAsia="Times New Roman" w:hAnsi="Times New Roman" w:cs="Times New Roman"/>
                <w:sz w:val="24"/>
                <w:szCs w:val="24"/>
                <w:lang w:eastAsia="ru-RU"/>
              </w:rPr>
              <w:br/>
              <w:t>хотя бы одного события со временем</w:t>
            </w:r>
          </w:p>
        </w:tc>
      </w:tr>
    </w:tbl>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Если увеличивать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 xml:space="preserve">, то при наблюдении за событием в течение одного и того же времени </w:t>
      </w:r>
      <w:r w:rsidRPr="00EC0856">
        <w:rPr>
          <w:rFonts w:ascii="Times New Roman" w:eastAsia="Times New Roman" w:hAnsi="Times New Roman" w:cs="Times New Roman"/>
          <w:i/>
          <w:iCs/>
          <w:sz w:val="24"/>
          <w:szCs w:val="24"/>
          <w:lang w:eastAsia="ru-RU"/>
        </w:rPr>
        <w:t>τ</w:t>
      </w:r>
      <w:r w:rsidRPr="00EC0856">
        <w:rPr>
          <w:rFonts w:ascii="Times New Roman" w:eastAsia="Times New Roman" w:hAnsi="Times New Roman" w:cs="Times New Roman"/>
          <w:sz w:val="24"/>
          <w:szCs w:val="24"/>
          <w:lang w:eastAsia="ru-RU"/>
        </w:rPr>
        <w:t xml:space="preserve">, вероятность наступления события возрастает (см. рис. 28.4). Очевидно, что график исходит из 0, так как если время наблюдения бесконечно мало, то вероятность того, что событие произойдет за это время, ничтожна. И наоборот, если время наблюдения бесконечно велико, то событие обязательно произойдет хотя бы один раз, значит, график стремится к значению вероятности равной 1. </w:t>
      </w:r>
    </w:p>
    <w:tbl>
      <w:tblPr>
        <w:tblW w:w="0" w:type="auto"/>
        <w:jc w:val="center"/>
        <w:tblCellSpacing w:w="0" w:type="dxa"/>
        <w:tblCellMar>
          <w:top w:w="45" w:type="dxa"/>
          <w:left w:w="45" w:type="dxa"/>
          <w:bottom w:w="45" w:type="dxa"/>
          <w:right w:w="45" w:type="dxa"/>
        </w:tblCellMar>
        <w:tblLook w:val="04A0"/>
      </w:tblPr>
      <w:tblGrid>
        <w:gridCol w:w="5418"/>
      </w:tblGrid>
      <w:tr w:rsidR="00EC0856" w:rsidRPr="00EC0856" w:rsidTr="00EC085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4830"/>
            </w:tblGrid>
            <w:tr w:rsidR="00EC0856" w:rsidRPr="00EC0856">
              <w:trPr>
                <w:tblCellSpacing w:w="0" w:type="dxa"/>
                <w:jc w:val="center"/>
              </w:trPr>
              <w:tc>
                <w:tcPr>
                  <w:tcW w:w="0" w:type="auto"/>
                  <w:shd w:val="clear" w:color="auto" w:fill="9B98FE"/>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028950" cy="2276475"/>
                        <wp:effectExtent l="19050" t="0" r="0" b="0"/>
                        <wp:docPr id="9" name="Рисунок 9" descr="[ Рис. 28.4. Влияние величины интенсивности потока на вероятность появления события в течение заданного интервала времени τ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Рис. 28.4. Влияние величины интенсивности потока на вероятность появления события в течение заданного интервала времени τ ]"/>
                                <pic:cNvPicPr>
                                  <a:picLocks noChangeAspect="1" noChangeArrowheads="1"/>
                                </pic:cNvPicPr>
                              </pic:nvPicPr>
                              <pic:blipFill>
                                <a:blip r:embed="rId14" cstate="print"/>
                                <a:srcRect/>
                                <a:stretch>
                                  <a:fillRect/>
                                </a:stretch>
                              </pic:blipFill>
                              <pic:spPr bwMode="auto">
                                <a:xfrm>
                                  <a:off x="0" y="0"/>
                                  <a:ext cx="3028950" cy="2276475"/>
                                </a:xfrm>
                                <a:prstGeom prst="rect">
                                  <a:avLst/>
                                </a:prstGeom>
                                <a:noFill/>
                                <a:ln w="9525">
                                  <a:noFill/>
                                  <a:miter lim="800000"/>
                                  <a:headEnd/>
                                  <a:tailEnd/>
                                </a:ln>
                              </pic:spPr>
                            </pic:pic>
                          </a:graphicData>
                        </a:graphic>
                      </wp:inline>
                    </w:drawing>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c>
      </w:tr>
      <w:tr w:rsidR="00EC0856" w:rsidRPr="00EC0856" w:rsidT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Рис. 28.4. Влияние величины интенсивности потока</w:t>
            </w:r>
            <w:r w:rsidRPr="00EC0856">
              <w:rPr>
                <w:rFonts w:ascii="Times New Roman" w:eastAsia="Times New Roman" w:hAnsi="Times New Roman" w:cs="Times New Roman"/>
                <w:sz w:val="24"/>
                <w:szCs w:val="24"/>
                <w:lang w:eastAsia="ru-RU"/>
              </w:rPr>
              <w:br/>
              <w:t>на вероятность появления события</w:t>
            </w:r>
            <w:r w:rsidRPr="00EC0856">
              <w:rPr>
                <w:rFonts w:ascii="Times New Roman" w:eastAsia="Times New Roman" w:hAnsi="Times New Roman" w:cs="Times New Roman"/>
                <w:sz w:val="24"/>
                <w:szCs w:val="24"/>
                <w:lang w:eastAsia="ru-RU"/>
              </w:rPr>
              <w:br/>
              <w:t xml:space="preserve">в течение заданного интервала времени </w:t>
            </w:r>
            <w:r w:rsidRPr="00EC0856">
              <w:rPr>
                <w:rFonts w:ascii="Times New Roman" w:eastAsia="Times New Roman" w:hAnsi="Times New Roman" w:cs="Times New Roman"/>
                <w:i/>
                <w:iCs/>
                <w:sz w:val="24"/>
                <w:szCs w:val="24"/>
                <w:lang w:eastAsia="ru-RU"/>
              </w:rPr>
              <w:t>τ</w:t>
            </w:r>
          </w:p>
        </w:tc>
      </w:tr>
    </w:tbl>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Изучая закон, можно определить, что: </w:t>
      </w:r>
      <w:proofErr w:type="spellStart"/>
      <w:r w:rsidRPr="00EC0856">
        <w:rPr>
          <w:rFonts w:ascii="Times New Roman" w:eastAsia="Times New Roman" w:hAnsi="Times New Roman" w:cs="Times New Roman"/>
          <w:i/>
          <w:iCs/>
          <w:sz w:val="24"/>
          <w:szCs w:val="24"/>
          <w:lang w:eastAsia="ru-RU"/>
        </w:rPr>
        <w:t>m</w:t>
      </w:r>
      <w:r w:rsidRPr="00EC0856">
        <w:rPr>
          <w:rFonts w:ascii="Times New Roman" w:eastAsia="Times New Roman" w:hAnsi="Times New Roman" w:cs="Times New Roman"/>
          <w:i/>
          <w:iCs/>
          <w:sz w:val="24"/>
          <w:szCs w:val="24"/>
          <w:vertAlign w:val="subscript"/>
          <w:lang w:eastAsia="ru-RU"/>
        </w:rPr>
        <w:t>x</w:t>
      </w:r>
      <w:proofErr w:type="spellEnd"/>
      <w:r w:rsidRPr="00EC0856">
        <w:rPr>
          <w:rFonts w:ascii="Times New Roman" w:eastAsia="Times New Roman" w:hAnsi="Times New Roman" w:cs="Times New Roman"/>
          <w:sz w:val="24"/>
          <w:szCs w:val="24"/>
          <w:lang w:eastAsia="ru-RU"/>
        </w:rPr>
        <w:t> = 1/</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 xml:space="preserve">, </w:t>
      </w:r>
      <w:r w:rsidRPr="00EC0856">
        <w:rPr>
          <w:rFonts w:ascii="Times New Roman" w:eastAsia="Times New Roman" w:hAnsi="Times New Roman" w:cs="Times New Roman"/>
          <w:i/>
          <w:iCs/>
          <w:sz w:val="24"/>
          <w:szCs w:val="24"/>
          <w:lang w:eastAsia="ru-RU"/>
        </w:rPr>
        <w:t>σ</w:t>
      </w:r>
      <w:r w:rsidRPr="00EC0856">
        <w:rPr>
          <w:rFonts w:ascii="Times New Roman" w:eastAsia="Times New Roman" w:hAnsi="Times New Roman" w:cs="Times New Roman"/>
          <w:sz w:val="24"/>
          <w:szCs w:val="24"/>
          <w:lang w:eastAsia="ru-RU"/>
        </w:rPr>
        <w:t> = 1/</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 xml:space="preserve">, то есть для простейшего потока </w:t>
      </w:r>
      <w:proofErr w:type="spellStart"/>
      <w:r w:rsidRPr="00EC0856">
        <w:rPr>
          <w:rFonts w:ascii="Times New Roman" w:eastAsia="Times New Roman" w:hAnsi="Times New Roman" w:cs="Times New Roman"/>
          <w:i/>
          <w:iCs/>
          <w:sz w:val="24"/>
          <w:szCs w:val="24"/>
          <w:lang w:eastAsia="ru-RU"/>
        </w:rPr>
        <w:t>m</w:t>
      </w:r>
      <w:r w:rsidRPr="00EC0856">
        <w:rPr>
          <w:rFonts w:ascii="Times New Roman" w:eastAsia="Times New Roman" w:hAnsi="Times New Roman" w:cs="Times New Roman"/>
          <w:i/>
          <w:iCs/>
          <w:sz w:val="24"/>
          <w:szCs w:val="24"/>
          <w:vertAlign w:val="subscript"/>
          <w:lang w:eastAsia="ru-RU"/>
        </w:rPr>
        <w:t>x</w:t>
      </w:r>
      <w:proofErr w:type="spellEnd"/>
      <w:r w:rsidRPr="00EC0856">
        <w:rPr>
          <w:rFonts w:ascii="Times New Roman" w:eastAsia="Times New Roman" w:hAnsi="Times New Roman" w:cs="Times New Roman"/>
          <w:sz w:val="24"/>
          <w:szCs w:val="24"/>
          <w:lang w:eastAsia="ru-RU"/>
        </w:rPr>
        <w:t> = </w:t>
      </w:r>
      <w:r w:rsidRPr="00EC0856">
        <w:rPr>
          <w:rFonts w:ascii="Times New Roman" w:eastAsia="Times New Roman" w:hAnsi="Times New Roman" w:cs="Times New Roman"/>
          <w:i/>
          <w:iCs/>
          <w:sz w:val="24"/>
          <w:szCs w:val="24"/>
          <w:lang w:eastAsia="ru-RU"/>
        </w:rPr>
        <w:t>σ</w:t>
      </w:r>
      <w:r w:rsidRPr="00EC0856">
        <w:rPr>
          <w:rFonts w:ascii="Times New Roman" w:eastAsia="Times New Roman" w:hAnsi="Times New Roman" w:cs="Times New Roman"/>
          <w:sz w:val="24"/>
          <w:szCs w:val="24"/>
          <w:lang w:eastAsia="ru-RU"/>
        </w:rPr>
        <w:t xml:space="preserve">. Равенство математического ожидания среднеквадратичному отклонению означает, что данный поток — поток без последействия. Дисперсия (точнее, среднеквадратичное отклонение) такого потока велика. Физически это означает, что время появления события (расстояние между событиями) плохо предсказуемо, случайно, находится в интервале </w:t>
      </w:r>
      <w:proofErr w:type="spellStart"/>
      <w:r w:rsidRPr="00EC0856">
        <w:rPr>
          <w:rFonts w:ascii="Times New Roman" w:eastAsia="Times New Roman" w:hAnsi="Times New Roman" w:cs="Times New Roman"/>
          <w:i/>
          <w:iCs/>
          <w:sz w:val="24"/>
          <w:szCs w:val="24"/>
          <w:lang w:eastAsia="ru-RU"/>
        </w:rPr>
        <w:t>m</w:t>
      </w:r>
      <w:r w:rsidRPr="00EC0856">
        <w:rPr>
          <w:rFonts w:ascii="Times New Roman" w:eastAsia="Times New Roman" w:hAnsi="Times New Roman" w:cs="Times New Roman"/>
          <w:i/>
          <w:iCs/>
          <w:sz w:val="24"/>
          <w:szCs w:val="24"/>
          <w:vertAlign w:val="subscript"/>
          <w:lang w:eastAsia="ru-RU"/>
        </w:rPr>
        <w:t>x</w:t>
      </w:r>
      <w:proofErr w:type="spellEnd"/>
      <w:r w:rsidRPr="00EC0856">
        <w:rPr>
          <w:rFonts w:ascii="Times New Roman" w:eastAsia="Times New Roman" w:hAnsi="Times New Roman" w:cs="Times New Roman"/>
          <w:sz w:val="24"/>
          <w:szCs w:val="24"/>
          <w:lang w:eastAsia="ru-RU"/>
        </w:rPr>
        <w:t> – </w:t>
      </w:r>
      <w:r w:rsidRPr="00EC0856">
        <w:rPr>
          <w:rFonts w:ascii="Times New Roman" w:eastAsia="Times New Roman" w:hAnsi="Times New Roman" w:cs="Times New Roman"/>
          <w:i/>
          <w:iCs/>
          <w:sz w:val="24"/>
          <w:szCs w:val="24"/>
          <w:lang w:eastAsia="ru-RU"/>
        </w:rPr>
        <w:t>σ</w:t>
      </w:r>
      <w:r w:rsidRPr="00EC0856">
        <w:rPr>
          <w:rFonts w:ascii="Times New Roman" w:eastAsia="Times New Roman" w:hAnsi="Times New Roman" w:cs="Times New Roman"/>
          <w:sz w:val="24"/>
          <w:szCs w:val="24"/>
          <w:lang w:eastAsia="ru-RU"/>
        </w:rPr>
        <w:t> &lt; </w:t>
      </w:r>
      <w:r w:rsidRPr="00EC0856">
        <w:rPr>
          <w:rFonts w:ascii="Times New Roman" w:eastAsia="Times New Roman" w:hAnsi="Times New Roman" w:cs="Times New Roman"/>
          <w:i/>
          <w:iCs/>
          <w:sz w:val="24"/>
          <w:szCs w:val="24"/>
          <w:lang w:eastAsia="ru-RU"/>
        </w:rPr>
        <w:t>τ</w:t>
      </w:r>
      <w:r w:rsidRPr="00EC0856">
        <w:rPr>
          <w:rFonts w:ascii="Times New Roman" w:eastAsia="Times New Roman" w:hAnsi="Times New Roman" w:cs="Times New Roman"/>
          <w:i/>
          <w:iCs/>
          <w:sz w:val="24"/>
          <w:szCs w:val="24"/>
          <w:vertAlign w:val="subscript"/>
          <w:lang w:eastAsia="ru-RU"/>
        </w:rPr>
        <w:t>j</w:t>
      </w:r>
      <w:r w:rsidRPr="00EC0856">
        <w:rPr>
          <w:rFonts w:ascii="Times New Roman" w:eastAsia="Times New Roman" w:hAnsi="Times New Roman" w:cs="Times New Roman"/>
          <w:sz w:val="24"/>
          <w:szCs w:val="24"/>
          <w:lang w:eastAsia="ru-RU"/>
        </w:rPr>
        <w:t> &lt; </w:t>
      </w:r>
      <w:r w:rsidRPr="00EC0856">
        <w:rPr>
          <w:rFonts w:ascii="Times New Roman" w:eastAsia="Times New Roman" w:hAnsi="Times New Roman" w:cs="Times New Roman"/>
          <w:i/>
          <w:iCs/>
          <w:sz w:val="24"/>
          <w:szCs w:val="24"/>
          <w:lang w:eastAsia="ru-RU"/>
        </w:rPr>
        <w:t>m</w:t>
      </w:r>
      <w:r w:rsidRPr="00EC0856">
        <w:rPr>
          <w:rFonts w:ascii="Times New Roman" w:eastAsia="Times New Roman" w:hAnsi="Times New Roman" w:cs="Times New Roman"/>
          <w:i/>
          <w:iCs/>
          <w:sz w:val="24"/>
          <w:szCs w:val="24"/>
          <w:vertAlign w:val="subscript"/>
          <w:lang w:eastAsia="ru-RU"/>
        </w:rPr>
        <w:t>x</w:t>
      </w:r>
      <w:r w:rsidRPr="00EC0856">
        <w:rPr>
          <w:rFonts w:ascii="Times New Roman" w:eastAsia="Times New Roman" w:hAnsi="Times New Roman" w:cs="Times New Roman"/>
          <w:sz w:val="24"/>
          <w:szCs w:val="24"/>
          <w:lang w:eastAsia="ru-RU"/>
        </w:rPr>
        <w:t> + </w:t>
      </w:r>
      <w:r w:rsidRPr="00EC0856">
        <w:rPr>
          <w:rFonts w:ascii="Times New Roman" w:eastAsia="Times New Roman" w:hAnsi="Times New Roman" w:cs="Times New Roman"/>
          <w:i/>
          <w:iCs/>
          <w:sz w:val="24"/>
          <w:szCs w:val="24"/>
          <w:lang w:eastAsia="ru-RU"/>
        </w:rPr>
        <w:t>σ</w:t>
      </w:r>
      <w:r w:rsidRPr="00EC0856">
        <w:rPr>
          <w:rFonts w:ascii="Times New Roman" w:eastAsia="Times New Roman" w:hAnsi="Times New Roman" w:cs="Times New Roman"/>
          <w:sz w:val="24"/>
          <w:szCs w:val="24"/>
          <w:lang w:eastAsia="ru-RU"/>
        </w:rPr>
        <w:t xml:space="preserve">. Хотя ясно, что в среднем оно примерно равно: </w:t>
      </w:r>
      <w:r w:rsidRPr="00EC0856">
        <w:rPr>
          <w:rFonts w:ascii="Times New Roman" w:eastAsia="Times New Roman" w:hAnsi="Times New Roman" w:cs="Times New Roman"/>
          <w:i/>
          <w:iCs/>
          <w:sz w:val="24"/>
          <w:szCs w:val="24"/>
          <w:lang w:eastAsia="ru-RU"/>
        </w:rPr>
        <w:t>τ</w:t>
      </w:r>
      <w:r w:rsidRPr="00EC0856">
        <w:rPr>
          <w:rFonts w:ascii="Times New Roman" w:eastAsia="Times New Roman" w:hAnsi="Times New Roman" w:cs="Times New Roman"/>
          <w:i/>
          <w:iCs/>
          <w:sz w:val="24"/>
          <w:szCs w:val="24"/>
          <w:vertAlign w:val="subscript"/>
          <w:lang w:eastAsia="ru-RU"/>
        </w:rPr>
        <w:t>j</w:t>
      </w:r>
      <w:r w:rsidRPr="00EC0856">
        <w:rPr>
          <w:rFonts w:ascii="Times New Roman" w:eastAsia="Times New Roman" w:hAnsi="Times New Roman" w:cs="Times New Roman"/>
          <w:sz w:val="24"/>
          <w:szCs w:val="24"/>
          <w:lang w:eastAsia="ru-RU"/>
        </w:rPr>
        <w:t> = </w:t>
      </w:r>
      <w:r w:rsidRPr="00EC0856">
        <w:rPr>
          <w:rFonts w:ascii="Times New Roman" w:eastAsia="Times New Roman" w:hAnsi="Times New Roman" w:cs="Times New Roman"/>
          <w:i/>
          <w:iCs/>
          <w:sz w:val="24"/>
          <w:szCs w:val="24"/>
          <w:lang w:eastAsia="ru-RU"/>
        </w:rPr>
        <w:t>m</w:t>
      </w:r>
      <w:r w:rsidRPr="00EC0856">
        <w:rPr>
          <w:rFonts w:ascii="Times New Roman" w:eastAsia="Times New Roman" w:hAnsi="Times New Roman" w:cs="Times New Roman"/>
          <w:i/>
          <w:iCs/>
          <w:sz w:val="24"/>
          <w:szCs w:val="24"/>
          <w:vertAlign w:val="subscript"/>
          <w:lang w:eastAsia="ru-RU"/>
        </w:rPr>
        <w:t>x</w:t>
      </w:r>
      <w:r w:rsidRPr="00EC0856">
        <w:rPr>
          <w:rFonts w:ascii="Times New Roman" w:eastAsia="Times New Roman" w:hAnsi="Times New Roman" w:cs="Times New Roman"/>
          <w:sz w:val="24"/>
          <w:szCs w:val="24"/>
          <w:lang w:eastAsia="ru-RU"/>
        </w:rPr>
        <w:t> = </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н</w:t>
      </w:r>
      <w:r w:rsidRPr="00EC0856">
        <w:rPr>
          <w:rFonts w:ascii="Times New Roman" w:eastAsia="Times New Roman" w:hAnsi="Times New Roman" w:cs="Times New Roman"/>
          <w:sz w:val="24"/>
          <w:szCs w:val="24"/>
          <w:lang w:eastAsia="ru-RU"/>
        </w:rPr>
        <w:t>/</w:t>
      </w:r>
      <w:r w:rsidRPr="00EC0856">
        <w:rPr>
          <w:rFonts w:ascii="Times New Roman" w:eastAsia="Times New Roman" w:hAnsi="Times New Roman" w:cs="Times New Roman"/>
          <w:i/>
          <w:iCs/>
          <w:sz w:val="24"/>
          <w:szCs w:val="24"/>
          <w:lang w:eastAsia="ru-RU"/>
        </w:rPr>
        <w:t>N</w:t>
      </w:r>
      <w:r w:rsidRPr="00EC0856">
        <w:rPr>
          <w:rFonts w:ascii="Times New Roman" w:eastAsia="Times New Roman" w:hAnsi="Times New Roman" w:cs="Times New Roman"/>
          <w:sz w:val="24"/>
          <w:szCs w:val="24"/>
          <w:lang w:eastAsia="ru-RU"/>
        </w:rPr>
        <w:t xml:space="preserve">. Событие может появиться в любой момент времени, но в пределах разброса этого момента </w:t>
      </w:r>
      <w:r w:rsidRPr="00EC0856">
        <w:rPr>
          <w:rFonts w:ascii="Times New Roman" w:eastAsia="Times New Roman" w:hAnsi="Times New Roman" w:cs="Times New Roman"/>
          <w:i/>
          <w:iCs/>
          <w:sz w:val="24"/>
          <w:szCs w:val="24"/>
          <w:lang w:eastAsia="ru-RU"/>
        </w:rPr>
        <w:t>τ</w:t>
      </w:r>
      <w:r w:rsidRPr="00EC0856">
        <w:rPr>
          <w:rFonts w:ascii="Times New Roman" w:eastAsia="Times New Roman" w:hAnsi="Times New Roman" w:cs="Times New Roman"/>
          <w:i/>
          <w:iCs/>
          <w:sz w:val="24"/>
          <w:szCs w:val="24"/>
          <w:vertAlign w:val="subscript"/>
          <w:lang w:eastAsia="ru-RU"/>
        </w:rPr>
        <w:t>j</w:t>
      </w:r>
      <w:r w:rsidRPr="00EC0856">
        <w:rPr>
          <w:rFonts w:ascii="Times New Roman" w:eastAsia="Times New Roman" w:hAnsi="Times New Roman" w:cs="Times New Roman"/>
          <w:sz w:val="24"/>
          <w:szCs w:val="24"/>
          <w:lang w:eastAsia="ru-RU"/>
        </w:rPr>
        <w:t xml:space="preserve"> относительно </w:t>
      </w:r>
      <w:proofErr w:type="spellStart"/>
      <w:r w:rsidRPr="00EC0856">
        <w:rPr>
          <w:rFonts w:ascii="Times New Roman" w:eastAsia="Times New Roman" w:hAnsi="Times New Roman" w:cs="Times New Roman"/>
          <w:i/>
          <w:iCs/>
          <w:sz w:val="24"/>
          <w:szCs w:val="24"/>
          <w:lang w:eastAsia="ru-RU"/>
        </w:rPr>
        <w:t>m</w:t>
      </w:r>
      <w:r w:rsidRPr="00EC0856">
        <w:rPr>
          <w:rFonts w:ascii="Times New Roman" w:eastAsia="Times New Roman" w:hAnsi="Times New Roman" w:cs="Times New Roman"/>
          <w:i/>
          <w:iCs/>
          <w:sz w:val="24"/>
          <w:szCs w:val="24"/>
          <w:vertAlign w:val="subscript"/>
          <w:lang w:eastAsia="ru-RU"/>
        </w:rPr>
        <w:t>x</w:t>
      </w:r>
      <w:proofErr w:type="spellEnd"/>
      <w:r w:rsidRPr="00EC0856">
        <w:rPr>
          <w:rFonts w:ascii="Times New Roman" w:eastAsia="Times New Roman" w:hAnsi="Times New Roman" w:cs="Times New Roman"/>
          <w:sz w:val="24"/>
          <w:szCs w:val="24"/>
          <w:lang w:eastAsia="ru-RU"/>
        </w:rPr>
        <w:t xml:space="preserve"> на [–</w:t>
      </w:r>
      <w:r w:rsidRPr="00EC0856">
        <w:rPr>
          <w:rFonts w:ascii="Times New Roman" w:eastAsia="Times New Roman" w:hAnsi="Times New Roman" w:cs="Times New Roman"/>
          <w:i/>
          <w:iCs/>
          <w:sz w:val="24"/>
          <w:szCs w:val="24"/>
          <w:lang w:eastAsia="ru-RU"/>
        </w:rPr>
        <w:t>σ</w:t>
      </w:r>
      <w:r w:rsidRPr="00EC0856">
        <w:rPr>
          <w:rFonts w:ascii="Times New Roman" w:eastAsia="Times New Roman" w:hAnsi="Times New Roman" w:cs="Times New Roman"/>
          <w:sz w:val="24"/>
          <w:szCs w:val="24"/>
          <w:lang w:eastAsia="ru-RU"/>
        </w:rPr>
        <w:t>; +</w:t>
      </w:r>
      <w:r w:rsidRPr="00EC0856">
        <w:rPr>
          <w:rFonts w:ascii="Times New Roman" w:eastAsia="Times New Roman" w:hAnsi="Times New Roman" w:cs="Times New Roman"/>
          <w:i/>
          <w:iCs/>
          <w:sz w:val="24"/>
          <w:szCs w:val="24"/>
          <w:lang w:eastAsia="ru-RU"/>
        </w:rPr>
        <w:t>σ</w:t>
      </w:r>
      <w:r w:rsidRPr="00EC0856">
        <w:rPr>
          <w:rFonts w:ascii="Times New Roman" w:eastAsia="Times New Roman" w:hAnsi="Times New Roman" w:cs="Times New Roman"/>
          <w:sz w:val="24"/>
          <w:szCs w:val="24"/>
          <w:lang w:eastAsia="ru-RU"/>
        </w:rPr>
        <w:t xml:space="preserve">] (величину последействия). На рис. 28.5 показаны возможные положения события 2 относительно оси времени при заданном </w:t>
      </w:r>
      <w:r w:rsidRPr="00EC0856">
        <w:rPr>
          <w:rFonts w:ascii="Times New Roman" w:eastAsia="Times New Roman" w:hAnsi="Times New Roman" w:cs="Times New Roman"/>
          <w:i/>
          <w:iCs/>
          <w:sz w:val="24"/>
          <w:szCs w:val="24"/>
          <w:lang w:eastAsia="ru-RU"/>
        </w:rPr>
        <w:t>σ</w:t>
      </w:r>
      <w:r w:rsidRPr="00EC0856">
        <w:rPr>
          <w:rFonts w:ascii="Times New Roman" w:eastAsia="Times New Roman" w:hAnsi="Times New Roman" w:cs="Times New Roman"/>
          <w:sz w:val="24"/>
          <w:szCs w:val="24"/>
          <w:lang w:eastAsia="ru-RU"/>
        </w:rPr>
        <w:t xml:space="preserve">. В данном случае говорят, что первое событие не влияет на второе, второе на третье и так далее, то есть последействие отсутствует. </w:t>
      </w:r>
    </w:p>
    <w:tbl>
      <w:tblPr>
        <w:tblW w:w="0" w:type="auto"/>
        <w:jc w:val="center"/>
        <w:tblCellSpacing w:w="0" w:type="dxa"/>
        <w:tblCellMar>
          <w:top w:w="45" w:type="dxa"/>
          <w:left w:w="45" w:type="dxa"/>
          <w:bottom w:w="45" w:type="dxa"/>
          <w:right w:w="45" w:type="dxa"/>
        </w:tblCellMar>
        <w:tblLook w:val="04A0"/>
      </w:tblPr>
      <w:tblGrid>
        <w:gridCol w:w="5130"/>
      </w:tblGrid>
      <w:tr w:rsidR="00EC0856" w:rsidRPr="00EC0856" w:rsidTr="00EC085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5040"/>
            </w:tblGrid>
            <w:tr w:rsidR="00EC0856" w:rsidRPr="00EC0856">
              <w:trPr>
                <w:tblCellSpacing w:w="0" w:type="dxa"/>
                <w:jc w:val="center"/>
              </w:trPr>
              <w:tc>
                <w:tcPr>
                  <w:tcW w:w="0" w:type="auto"/>
                  <w:shd w:val="clear" w:color="auto" w:fill="9B98FE"/>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152775" cy="1428750"/>
                        <wp:effectExtent l="19050" t="0" r="9525" b="0"/>
                        <wp:docPr id="10" name="Рисунок 10" descr="[ Рис. 28.5. Иллюстрация влияния величины σ на положение события на временной шкал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Рис. 28.5. Иллюстрация влияния величины σ на положение события на временной шкале ]"/>
                                <pic:cNvPicPr>
                                  <a:picLocks noChangeAspect="1" noChangeArrowheads="1"/>
                                </pic:cNvPicPr>
                              </pic:nvPicPr>
                              <pic:blipFill>
                                <a:blip r:embed="rId15" cstate="print"/>
                                <a:srcRect/>
                                <a:stretch>
                                  <a:fillRect/>
                                </a:stretch>
                              </pic:blipFill>
                              <pic:spPr bwMode="auto">
                                <a:xfrm>
                                  <a:off x="0" y="0"/>
                                  <a:ext cx="3152775" cy="1428750"/>
                                </a:xfrm>
                                <a:prstGeom prst="rect">
                                  <a:avLst/>
                                </a:prstGeom>
                                <a:noFill/>
                                <a:ln w="9525">
                                  <a:noFill/>
                                  <a:miter lim="800000"/>
                                  <a:headEnd/>
                                  <a:tailEnd/>
                                </a:ln>
                              </pic:spPr>
                            </pic:pic>
                          </a:graphicData>
                        </a:graphic>
                      </wp:inline>
                    </w:drawing>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c>
      </w:tr>
      <w:tr w:rsidR="00EC0856" w:rsidRPr="00EC0856" w:rsidT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Рис. 28.5. Иллюстрация влияния величины σ </w:t>
            </w:r>
            <w:r w:rsidRPr="00EC0856">
              <w:rPr>
                <w:rFonts w:ascii="Times New Roman" w:eastAsia="Times New Roman" w:hAnsi="Times New Roman" w:cs="Times New Roman"/>
                <w:sz w:val="24"/>
                <w:szCs w:val="24"/>
                <w:lang w:eastAsia="ru-RU"/>
              </w:rPr>
              <w:br/>
              <w:t>на положение события на временной шкале</w:t>
            </w:r>
          </w:p>
        </w:tc>
      </w:tr>
    </w:tbl>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По смыслу </w:t>
      </w:r>
      <w:r w:rsidRPr="00EC0856">
        <w:rPr>
          <w:rFonts w:ascii="Times New Roman" w:eastAsia="Times New Roman" w:hAnsi="Times New Roman" w:cs="Times New Roman"/>
          <w:i/>
          <w:iCs/>
          <w:sz w:val="24"/>
          <w:szCs w:val="24"/>
          <w:lang w:eastAsia="ru-RU"/>
        </w:rPr>
        <w:t>P</w:t>
      </w:r>
      <w:r w:rsidRPr="00EC0856">
        <w:rPr>
          <w:rFonts w:ascii="Times New Roman" w:eastAsia="Times New Roman" w:hAnsi="Times New Roman" w:cs="Times New Roman"/>
          <w:sz w:val="24"/>
          <w:szCs w:val="24"/>
          <w:lang w:eastAsia="ru-RU"/>
        </w:rPr>
        <w:t xml:space="preserve"> равно </w:t>
      </w:r>
      <w:proofErr w:type="spellStart"/>
      <w:r w:rsidRPr="00EC0856">
        <w:rPr>
          <w:rFonts w:ascii="Times New Roman" w:eastAsia="Times New Roman" w:hAnsi="Times New Roman" w:cs="Times New Roman"/>
          <w:i/>
          <w:iCs/>
          <w:sz w:val="24"/>
          <w:szCs w:val="24"/>
          <w:lang w:eastAsia="ru-RU"/>
        </w:rPr>
        <w:t>r</w:t>
      </w:r>
      <w:proofErr w:type="spellEnd"/>
      <w:r w:rsidRPr="00EC0856">
        <w:rPr>
          <w:rFonts w:ascii="Times New Roman" w:eastAsia="Times New Roman" w:hAnsi="Times New Roman" w:cs="Times New Roman"/>
          <w:sz w:val="24"/>
          <w:szCs w:val="24"/>
          <w:lang w:eastAsia="ru-RU"/>
        </w:rPr>
        <w:t xml:space="preserve"> (см. </w:t>
      </w:r>
      <w:hyperlink r:id="rId16" w:history="1">
        <w:r w:rsidRPr="00EC0856">
          <w:rPr>
            <w:rFonts w:ascii="Times New Roman" w:eastAsia="Times New Roman" w:hAnsi="Times New Roman" w:cs="Times New Roman"/>
            <w:color w:val="0000FF"/>
            <w:sz w:val="24"/>
            <w:szCs w:val="24"/>
            <w:u w:val="single"/>
            <w:lang w:eastAsia="ru-RU"/>
          </w:rPr>
          <w:t>лекцию 23. Моделирование случайного события. Моделирование полной группы несовместных событий</w:t>
        </w:r>
      </w:hyperlink>
      <w:r w:rsidRPr="00EC0856">
        <w:rPr>
          <w:rFonts w:ascii="Times New Roman" w:eastAsia="Times New Roman" w:hAnsi="Times New Roman" w:cs="Times New Roman"/>
          <w:sz w:val="24"/>
          <w:szCs w:val="24"/>
          <w:lang w:eastAsia="ru-RU"/>
        </w:rPr>
        <w:t xml:space="preserve">), поэтому, выражая </w:t>
      </w:r>
      <w:r w:rsidRPr="00EC0856">
        <w:rPr>
          <w:rFonts w:ascii="Times New Roman" w:eastAsia="Times New Roman" w:hAnsi="Times New Roman" w:cs="Times New Roman"/>
          <w:i/>
          <w:iCs/>
          <w:sz w:val="24"/>
          <w:szCs w:val="24"/>
          <w:lang w:eastAsia="ru-RU"/>
        </w:rPr>
        <w:t>τ</w:t>
      </w:r>
      <w:r w:rsidRPr="00EC0856">
        <w:rPr>
          <w:rFonts w:ascii="Times New Roman" w:eastAsia="Times New Roman" w:hAnsi="Times New Roman" w:cs="Times New Roman"/>
          <w:sz w:val="24"/>
          <w:szCs w:val="24"/>
          <w:lang w:eastAsia="ru-RU"/>
        </w:rPr>
        <w:t xml:space="preserve"> из формулы </w:t>
      </w:r>
      <w:r w:rsidRPr="00EC0856">
        <w:rPr>
          <w:rFonts w:ascii="Times New Roman" w:eastAsia="Times New Roman" w:hAnsi="Times New Roman" w:cs="Times New Roman"/>
          <w:b/>
          <w:bCs/>
          <w:sz w:val="24"/>
          <w:szCs w:val="24"/>
          <w:lang w:eastAsia="ru-RU"/>
        </w:rPr>
        <w:t>(*)</w:t>
      </w:r>
      <w:r w:rsidRPr="00EC0856">
        <w:rPr>
          <w:rFonts w:ascii="Times New Roman" w:eastAsia="Times New Roman" w:hAnsi="Times New Roman" w:cs="Times New Roman"/>
          <w:sz w:val="24"/>
          <w:szCs w:val="24"/>
          <w:lang w:eastAsia="ru-RU"/>
        </w:rPr>
        <w:t xml:space="preserve">, окончательно для определения интервалов между двумя случайными событиями имеем: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b/>
          <w:bCs/>
          <w:i/>
          <w:iCs/>
          <w:sz w:val="24"/>
          <w:szCs w:val="24"/>
          <w:lang w:eastAsia="ru-RU"/>
        </w:rPr>
        <w:t>τ</w:t>
      </w:r>
      <w:r w:rsidRPr="00EC0856">
        <w:rPr>
          <w:rFonts w:ascii="Times New Roman" w:eastAsia="Times New Roman" w:hAnsi="Times New Roman" w:cs="Times New Roman"/>
          <w:b/>
          <w:bCs/>
          <w:sz w:val="24"/>
          <w:szCs w:val="24"/>
          <w:lang w:eastAsia="ru-RU"/>
        </w:rPr>
        <w:t> = –1/</w:t>
      </w:r>
      <w:r w:rsidRPr="00EC0856">
        <w:rPr>
          <w:rFonts w:ascii="Times New Roman" w:eastAsia="Times New Roman" w:hAnsi="Times New Roman" w:cs="Times New Roman"/>
          <w:b/>
          <w:bCs/>
          <w:i/>
          <w:iCs/>
          <w:sz w:val="24"/>
          <w:szCs w:val="24"/>
          <w:lang w:eastAsia="ru-RU"/>
        </w:rPr>
        <w:t>λ</w:t>
      </w:r>
      <w:r w:rsidRPr="00EC0856">
        <w:rPr>
          <w:rFonts w:ascii="Times New Roman" w:eastAsia="Times New Roman" w:hAnsi="Times New Roman" w:cs="Times New Roman"/>
          <w:b/>
          <w:bCs/>
          <w:sz w:val="24"/>
          <w:szCs w:val="24"/>
          <w:lang w:eastAsia="ru-RU"/>
        </w:rPr>
        <w:t> · Ln(</w:t>
      </w:r>
      <w:r w:rsidRPr="00EC0856">
        <w:rPr>
          <w:rFonts w:ascii="Times New Roman" w:eastAsia="Times New Roman" w:hAnsi="Times New Roman" w:cs="Times New Roman"/>
          <w:b/>
          <w:bCs/>
          <w:i/>
          <w:iCs/>
          <w:sz w:val="24"/>
          <w:szCs w:val="24"/>
          <w:lang w:eastAsia="ru-RU"/>
        </w:rPr>
        <w:t>r</w:t>
      </w:r>
      <w:r w:rsidRPr="00EC0856">
        <w:rPr>
          <w:rFonts w:ascii="Times New Roman" w:eastAsia="Times New Roman" w:hAnsi="Times New Roman" w:cs="Times New Roman"/>
          <w:b/>
          <w:bCs/>
          <w:sz w:val="24"/>
          <w:szCs w:val="24"/>
          <w:lang w:eastAsia="ru-RU"/>
        </w:rPr>
        <w:t>)</w:t>
      </w:r>
      <w:r w:rsidRPr="00EC0856">
        <w:rPr>
          <w:rFonts w:ascii="Times New Roman" w:eastAsia="Times New Roman" w:hAnsi="Times New Roman" w:cs="Times New Roman"/>
          <w:sz w:val="24"/>
          <w:szCs w:val="24"/>
          <w:lang w:eastAsia="ru-RU"/>
        </w:rPr>
        <w:t xml:space="preserve">,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где </w:t>
      </w:r>
      <w:proofErr w:type="spellStart"/>
      <w:r w:rsidRPr="00EC0856">
        <w:rPr>
          <w:rFonts w:ascii="Times New Roman" w:eastAsia="Times New Roman" w:hAnsi="Times New Roman" w:cs="Times New Roman"/>
          <w:i/>
          <w:iCs/>
          <w:sz w:val="24"/>
          <w:szCs w:val="24"/>
          <w:lang w:eastAsia="ru-RU"/>
        </w:rPr>
        <w:t>r</w:t>
      </w:r>
      <w:proofErr w:type="spellEnd"/>
      <w:r w:rsidRPr="00EC0856">
        <w:rPr>
          <w:rFonts w:ascii="Times New Roman" w:eastAsia="Times New Roman" w:hAnsi="Times New Roman" w:cs="Times New Roman"/>
          <w:sz w:val="24"/>
          <w:szCs w:val="24"/>
          <w:lang w:eastAsia="ru-RU"/>
        </w:rPr>
        <w:t xml:space="preserve"> — равномерно распределенное от 0 до 1 случайное число, которое берут из ГСЧ, </w:t>
      </w:r>
      <w:r w:rsidRPr="00EC0856">
        <w:rPr>
          <w:rFonts w:ascii="Times New Roman" w:eastAsia="Times New Roman" w:hAnsi="Times New Roman" w:cs="Times New Roman"/>
          <w:i/>
          <w:iCs/>
          <w:sz w:val="24"/>
          <w:szCs w:val="24"/>
          <w:lang w:eastAsia="ru-RU"/>
        </w:rPr>
        <w:t>τ</w:t>
      </w:r>
      <w:r w:rsidRPr="00EC0856">
        <w:rPr>
          <w:rFonts w:ascii="Times New Roman" w:eastAsia="Times New Roman" w:hAnsi="Times New Roman" w:cs="Times New Roman"/>
          <w:sz w:val="24"/>
          <w:szCs w:val="24"/>
          <w:lang w:eastAsia="ru-RU"/>
        </w:rPr>
        <w:t xml:space="preserve"> — интервал между случайными событиями (случайная величина </w:t>
      </w:r>
      <w:r w:rsidRPr="00EC0856">
        <w:rPr>
          <w:rFonts w:ascii="Times New Roman" w:eastAsia="Times New Roman" w:hAnsi="Times New Roman" w:cs="Times New Roman"/>
          <w:i/>
          <w:iCs/>
          <w:sz w:val="24"/>
          <w:szCs w:val="24"/>
          <w:lang w:eastAsia="ru-RU"/>
        </w:rPr>
        <w:t>τ</w:t>
      </w:r>
      <w:r w:rsidRPr="00EC0856">
        <w:rPr>
          <w:rFonts w:ascii="Times New Roman" w:eastAsia="Times New Roman" w:hAnsi="Times New Roman" w:cs="Times New Roman"/>
          <w:i/>
          <w:iCs/>
          <w:sz w:val="24"/>
          <w:szCs w:val="24"/>
          <w:vertAlign w:val="subscript"/>
          <w:lang w:eastAsia="ru-RU"/>
        </w:rPr>
        <w:t>j</w:t>
      </w:r>
      <w:r w:rsidRPr="00EC0856">
        <w:rPr>
          <w:rFonts w:ascii="Times New Roman" w:eastAsia="Times New Roman" w:hAnsi="Times New Roman" w:cs="Times New Roman"/>
          <w:sz w:val="24"/>
          <w:szCs w:val="24"/>
          <w:lang w:eastAsia="ru-RU"/>
        </w:rPr>
        <w:t xml:space="preserve">).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Пример 1. Рассмотрим поток изделий, приходящих на технологическую операцию. Изделия приходят случайным образом — в среднем восемь штук за сутки (интенсивность потока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 xml:space="preserve"> = 8/24 [ед/час]). Необходимо промоделировать этот процесс в течение </w:t>
      </w:r>
      <w:proofErr w:type="spellStart"/>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н</w:t>
      </w:r>
      <w:proofErr w:type="spellEnd"/>
      <w:r w:rsidRPr="00EC0856">
        <w:rPr>
          <w:rFonts w:ascii="Times New Roman" w:eastAsia="Times New Roman" w:hAnsi="Times New Roman" w:cs="Times New Roman"/>
          <w:sz w:val="24"/>
          <w:szCs w:val="24"/>
          <w:lang w:eastAsia="ru-RU"/>
        </w:rPr>
        <w:t xml:space="preserve"> = 100 часов. </w:t>
      </w:r>
      <w:proofErr w:type="spellStart"/>
      <w:r w:rsidRPr="00EC0856">
        <w:rPr>
          <w:rFonts w:ascii="Times New Roman" w:eastAsia="Times New Roman" w:hAnsi="Times New Roman" w:cs="Times New Roman"/>
          <w:i/>
          <w:iCs/>
          <w:sz w:val="24"/>
          <w:szCs w:val="24"/>
          <w:lang w:eastAsia="ru-RU"/>
        </w:rPr>
        <w:t>m</w:t>
      </w:r>
      <w:proofErr w:type="spellEnd"/>
      <w:r w:rsidRPr="00EC0856">
        <w:rPr>
          <w:rFonts w:ascii="Times New Roman" w:eastAsia="Times New Roman" w:hAnsi="Times New Roman" w:cs="Times New Roman"/>
          <w:sz w:val="24"/>
          <w:szCs w:val="24"/>
          <w:lang w:eastAsia="ru-RU"/>
        </w:rPr>
        <w:t> = 1/</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 xml:space="preserve"> = 24/8 = 3, то есть в среднем одна деталь за три часа. Заметим, что </w:t>
      </w:r>
      <w:r w:rsidRPr="00EC0856">
        <w:rPr>
          <w:rFonts w:ascii="Times New Roman" w:eastAsia="Times New Roman" w:hAnsi="Times New Roman" w:cs="Times New Roman"/>
          <w:i/>
          <w:iCs/>
          <w:sz w:val="24"/>
          <w:szCs w:val="24"/>
          <w:lang w:eastAsia="ru-RU"/>
        </w:rPr>
        <w:t>σ</w:t>
      </w:r>
      <w:r w:rsidRPr="00EC0856">
        <w:rPr>
          <w:rFonts w:ascii="Times New Roman" w:eastAsia="Times New Roman" w:hAnsi="Times New Roman" w:cs="Times New Roman"/>
          <w:sz w:val="24"/>
          <w:szCs w:val="24"/>
          <w:lang w:eastAsia="ru-RU"/>
        </w:rPr>
        <w:t xml:space="preserve"> = 3. На рис. 28.6 представлен алгоритм, генерирующий поток случайных событий. </w:t>
      </w:r>
    </w:p>
    <w:tbl>
      <w:tblPr>
        <w:tblW w:w="0" w:type="auto"/>
        <w:jc w:val="center"/>
        <w:tblCellSpacing w:w="0" w:type="dxa"/>
        <w:tblCellMar>
          <w:top w:w="45" w:type="dxa"/>
          <w:left w:w="45" w:type="dxa"/>
          <w:bottom w:w="45" w:type="dxa"/>
          <w:right w:w="45" w:type="dxa"/>
        </w:tblCellMar>
        <w:tblLook w:val="04A0"/>
      </w:tblPr>
      <w:tblGrid>
        <w:gridCol w:w="4455"/>
      </w:tblGrid>
      <w:tr w:rsidR="00EC0856" w:rsidRPr="00EC0856" w:rsidTr="00EC0856">
        <w:trPr>
          <w:tblCellSpacing w:w="0" w:type="dxa"/>
          <w:jc w:val="center"/>
        </w:trPr>
        <w:tc>
          <w:tcPr>
            <w:tcW w:w="0" w:type="auto"/>
            <w:vAlign w:val="center"/>
            <w:hideMark/>
          </w:tcPr>
          <w:tbl>
            <w:tblPr>
              <w:tblW w:w="0" w:type="auto"/>
              <w:jc w:val="center"/>
              <w:tblCellSpacing w:w="0" w:type="dxa"/>
              <w:tblCellMar>
                <w:top w:w="15" w:type="dxa"/>
                <w:left w:w="15" w:type="dxa"/>
                <w:bottom w:w="15" w:type="dxa"/>
                <w:right w:w="15" w:type="dxa"/>
              </w:tblCellMar>
              <w:tblLook w:val="04A0"/>
            </w:tblPr>
            <w:tblGrid>
              <w:gridCol w:w="2460"/>
            </w:tblGrid>
            <w:tr w:rsidR="00EC0856" w:rsidRP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1524000" cy="7058025"/>
                        <wp:effectExtent l="19050" t="0" r="0" b="0"/>
                        <wp:docPr id="11" name="Рисунок 11" descr="[ Рис. 28.6. Алгоритм, генерирующий поток случайных событий в заданным λ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Рис. 28.6. Алгоритм, генерирующий поток случайных событий в заданным λ ]"/>
                                <pic:cNvPicPr>
                                  <a:picLocks noChangeAspect="1" noChangeArrowheads="1"/>
                                </pic:cNvPicPr>
                              </pic:nvPicPr>
                              <pic:blipFill>
                                <a:blip r:embed="rId17" cstate="print"/>
                                <a:srcRect/>
                                <a:stretch>
                                  <a:fillRect/>
                                </a:stretch>
                              </pic:blipFill>
                              <pic:spPr bwMode="auto">
                                <a:xfrm>
                                  <a:off x="0" y="0"/>
                                  <a:ext cx="1524000" cy="7058025"/>
                                </a:xfrm>
                                <a:prstGeom prst="rect">
                                  <a:avLst/>
                                </a:prstGeom>
                                <a:noFill/>
                                <a:ln w="9525">
                                  <a:noFill/>
                                  <a:miter lim="800000"/>
                                  <a:headEnd/>
                                  <a:tailEnd/>
                                </a:ln>
                              </pic:spPr>
                            </pic:pic>
                          </a:graphicData>
                        </a:graphic>
                      </wp:inline>
                    </w:drawing>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c>
      </w:tr>
      <w:tr w:rsidR="00EC0856" w:rsidRPr="00EC0856" w:rsidT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Рис. 28.6. Алгоритм, генерирующий поток</w:t>
            </w:r>
            <w:r w:rsidRPr="00EC0856">
              <w:rPr>
                <w:rFonts w:ascii="Times New Roman" w:eastAsia="Times New Roman" w:hAnsi="Times New Roman" w:cs="Times New Roman"/>
                <w:sz w:val="24"/>
                <w:szCs w:val="24"/>
                <w:lang w:eastAsia="ru-RU"/>
              </w:rPr>
              <w:br/>
              <w:t>случайных событий в заданным λ</w:t>
            </w:r>
          </w:p>
        </w:tc>
      </w:tr>
    </w:tbl>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На рис. 28.7 показан результат работы алгоритма — моменты времени, когда детали приходили на операцию. Как видно, всего за период </w:t>
      </w:r>
      <w:proofErr w:type="spellStart"/>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н</w:t>
      </w:r>
      <w:proofErr w:type="spellEnd"/>
      <w:r w:rsidRPr="00EC0856">
        <w:rPr>
          <w:rFonts w:ascii="Times New Roman" w:eastAsia="Times New Roman" w:hAnsi="Times New Roman" w:cs="Times New Roman"/>
          <w:sz w:val="24"/>
          <w:szCs w:val="24"/>
          <w:lang w:eastAsia="ru-RU"/>
        </w:rPr>
        <w:t xml:space="preserve"> = 100 производственный узел обработал </w:t>
      </w:r>
      <w:r w:rsidRPr="00EC0856">
        <w:rPr>
          <w:rFonts w:ascii="Times New Roman" w:eastAsia="Times New Roman" w:hAnsi="Times New Roman" w:cs="Times New Roman"/>
          <w:i/>
          <w:iCs/>
          <w:sz w:val="24"/>
          <w:szCs w:val="24"/>
          <w:lang w:eastAsia="ru-RU"/>
        </w:rPr>
        <w:t>N</w:t>
      </w:r>
      <w:r w:rsidRPr="00EC0856">
        <w:rPr>
          <w:rFonts w:ascii="Times New Roman" w:eastAsia="Times New Roman" w:hAnsi="Times New Roman" w:cs="Times New Roman"/>
          <w:sz w:val="24"/>
          <w:szCs w:val="24"/>
          <w:lang w:eastAsia="ru-RU"/>
        </w:rPr>
        <w:t xml:space="preserve"> = 33 изделия. Если запустить алгоритм снова, то </w:t>
      </w:r>
      <w:r w:rsidRPr="00EC0856">
        <w:rPr>
          <w:rFonts w:ascii="Times New Roman" w:eastAsia="Times New Roman" w:hAnsi="Times New Roman" w:cs="Times New Roman"/>
          <w:i/>
          <w:iCs/>
          <w:sz w:val="24"/>
          <w:szCs w:val="24"/>
          <w:lang w:eastAsia="ru-RU"/>
        </w:rPr>
        <w:t>N</w:t>
      </w:r>
      <w:r w:rsidRPr="00EC0856">
        <w:rPr>
          <w:rFonts w:ascii="Times New Roman" w:eastAsia="Times New Roman" w:hAnsi="Times New Roman" w:cs="Times New Roman"/>
          <w:sz w:val="24"/>
          <w:szCs w:val="24"/>
          <w:lang w:eastAsia="ru-RU"/>
        </w:rPr>
        <w:t xml:space="preserve"> может оказаться равным, например, 34, 35 или 32. Но в среднем, за </w:t>
      </w:r>
      <w:r w:rsidRPr="00EC0856">
        <w:rPr>
          <w:rFonts w:ascii="Times New Roman" w:eastAsia="Times New Roman" w:hAnsi="Times New Roman" w:cs="Times New Roman"/>
          <w:i/>
          <w:iCs/>
          <w:sz w:val="24"/>
          <w:szCs w:val="24"/>
          <w:lang w:eastAsia="ru-RU"/>
        </w:rPr>
        <w:t>K</w:t>
      </w:r>
      <w:r w:rsidRPr="00EC0856">
        <w:rPr>
          <w:rFonts w:ascii="Times New Roman" w:eastAsia="Times New Roman" w:hAnsi="Times New Roman" w:cs="Times New Roman"/>
          <w:sz w:val="24"/>
          <w:szCs w:val="24"/>
          <w:lang w:eastAsia="ru-RU"/>
        </w:rPr>
        <w:t xml:space="preserve"> прогонов алгоритма </w:t>
      </w:r>
      <w:r w:rsidRPr="00EC0856">
        <w:rPr>
          <w:rFonts w:ascii="Times New Roman" w:eastAsia="Times New Roman" w:hAnsi="Times New Roman" w:cs="Times New Roman"/>
          <w:i/>
          <w:iCs/>
          <w:sz w:val="24"/>
          <w:szCs w:val="24"/>
          <w:lang w:eastAsia="ru-RU"/>
        </w:rPr>
        <w:t>N</w:t>
      </w:r>
      <w:r w:rsidRPr="00EC0856">
        <w:rPr>
          <w:rFonts w:ascii="Times New Roman" w:eastAsia="Times New Roman" w:hAnsi="Times New Roman" w:cs="Times New Roman"/>
          <w:sz w:val="24"/>
          <w:szCs w:val="24"/>
          <w:lang w:eastAsia="ru-RU"/>
        </w:rPr>
        <w:t xml:space="preserve"> будет равно 33.33… Если посчитать расстояния между событиями </w:t>
      </w:r>
      <w:proofErr w:type="spellStart"/>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с</w:t>
      </w:r>
      <w:r w:rsidRPr="00EC0856">
        <w:rPr>
          <w:rFonts w:ascii="Times New Roman" w:eastAsia="Times New Roman" w:hAnsi="Times New Roman" w:cs="Times New Roman"/>
          <w:i/>
          <w:iCs/>
          <w:sz w:val="24"/>
          <w:szCs w:val="24"/>
          <w:vertAlign w:val="subscript"/>
          <w:lang w:eastAsia="ru-RU"/>
        </w:rPr>
        <w:t>i</w:t>
      </w:r>
      <w:proofErr w:type="spellEnd"/>
      <w:r w:rsidRPr="00EC0856">
        <w:rPr>
          <w:rFonts w:ascii="Times New Roman" w:eastAsia="Times New Roman" w:hAnsi="Times New Roman" w:cs="Times New Roman"/>
          <w:sz w:val="24"/>
          <w:szCs w:val="24"/>
          <w:lang w:eastAsia="ru-RU"/>
        </w:rPr>
        <w:t xml:space="preserve"> и моментами времени, определяемыми как 3 · </w:t>
      </w:r>
      <w:proofErr w:type="spellStart"/>
      <w:r w:rsidRPr="00EC0856">
        <w:rPr>
          <w:rFonts w:ascii="Times New Roman" w:eastAsia="Times New Roman" w:hAnsi="Times New Roman" w:cs="Times New Roman"/>
          <w:i/>
          <w:iCs/>
          <w:sz w:val="24"/>
          <w:szCs w:val="24"/>
          <w:lang w:eastAsia="ru-RU"/>
        </w:rPr>
        <w:t>i</w:t>
      </w:r>
      <w:proofErr w:type="spellEnd"/>
      <w:r w:rsidRPr="00EC0856">
        <w:rPr>
          <w:rFonts w:ascii="Times New Roman" w:eastAsia="Times New Roman" w:hAnsi="Times New Roman" w:cs="Times New Roman"/>
          <w:sz w:val="24"/>
          <w:szCs w:val="24"/>
          <w:lang w:eastAsia="ru-RU"/>
        </w:rPr>
        <w:t xml:space="preserve">, то в среднем величина будет равна </w:t>
      </w:r>
      <w:r w:rsidRPr="00EC0856">
        <w:rPr>
          <w:rFonts w:ascii="Times New Roman" w:eastAsia="Times New Roman" w:hAnsi="Times New Roman" w:cs="Times New Roman"/>
          <w:i/>
          <w:iCs/>
          <w:sz w:val="24"/>
          <w:szCs w:val="24"/>
          <w:lang w:eastAsia="ru-RU"/>
        </w:rPr>
        <w:t>σ</w:t>
      </w:r>
      <w:r w:rsidRPr="00EC0856">
        <w:rPr>
          <w:rFonts w:ascii="Times New Roman" w:eastAsia="Times New Roman" w:hAnsi="Times New Roman" w:cs="Times New Roman"/>
          <w:sz w:val="24"/>
          <w:szCs w:val="24"/>
          <w:lang w:eastAsia="ru-RU"/>
        </w:rPr>
        <w:t xml:space="preserve"> = 3. </w:t>
      </w:r>
    </w:p>
    <w:tbl>
      <w:tblPr>
        <w:tblW w:w="0" w:type="auto"/>
        <w:jc w:val="center"/>
        <w:tblCellSpacing w:w="0" w:type="dxa"/>
        <w:tblCellMar>
          <w:top w:w="45" w:type="dxa"/>
          <w:left w:w="45" w:type="dxa"/>
          <w:bottom w:w="45" w:type="dxa"/>
          <w:right w:w="45" w:type="dxa"/>
        </w:tblCellMar>
        <w:tblLook w:val="04A0"/>
      </w:tblPr>
      <w:tblGrid>
        <w:gridCol w:w="9445"/>
      </w:tblGrid>
      <w:tr w:rsidR="00EC0856" w:rsidRPr="00EC0856" w:rsidTr="00EC085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9355"/>
            </w:tblGrid>
            <w:tr w:rsidR="00EC0856" w:rsidRPr="00EC0856">
              <w:trPr>
                <w:tblCellSpacing w:w="0" w:type="dxa"/>
                <w:jc w:val="center"/>
              </w:trPr>
              <w:tc>
                <w:tcPr>
                  <w:tcW w:w="0" w:type="auto"/>
                  <w:shd w:val="clear" w:color="auto" w:fill="9B98FE"/>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6657975" cy="1905000"/>
                        <wp:effectExtent l="19050" t="0" r="9525" b="0"/>
                        <wp:docPr id="12" name="Рисунок 12" descr="[ Рис. 28.7. Иллюстрация работы алгоритма, генерирующего поток случайных событи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Рис. 28.7. Иллюстрация работы алгоритма, генерирующего поток случайных событий ]"/>
                                <pic:cNvPicPr>
                                  <a:picLocks noChangeAspect="1" noChangeArrowheads="1"/>
                                </pic:cNvPicPr>
                              </pic:nvPicPr>
                              <pic:blipFill>
                                <a:blip r:embed="rId18" cstate="print"/>
                                <a:srcRect/>
                                <a:stretch>
                                  <a:fillRect/>
                                </a:stretch>
                              </pic:blipFill>
                              <pic:spPr bwMode="auto">
                                <a:xfrm>
                                  <a:off x="0" y="0"/>
                                  <a:ext cx="6657975" cy="1905000"/>
                                </a:xfrm>
                                <a:prstGeom prst="rect">
                                  <a:avLst/>
                                </a:prstGeom>
                                <a:noFill/>
                                <a:ln w="9525">
                                  <a:noFill/>
                                  <a:miter lim="800000"/>
                                  <a:headEnd/>
                                  <a:tailEnd/>
                                </a:ln>
                              </pic:spPr>
                            </pic:pic>
                          </a:graphicData>
                        </a:graphic>
                      </wp:inline>
                    </w:drawing>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c>
      </w:tr>
      <w:tr w:rsidR="00EC0856" w:rsidRPr="00EC0856" w:rsidT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Рис. 28.7. Иллюстрация работы алгоритма, генерирующего поток случайных событий</w:t>
            </w:r>
          </w:p>
        </w:tc>
      </w:tr>
    </w:tbl>
    <w:p w:rsidR="00EC0856" w:rsidRPr="00EC0856" w:rsidRDefault="00EC0856" w:rsidP="00EC0856">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EC0856">
        <w:rPr>
          <w:rFonts w:ascii="Times New Roman" w:eastAsia="Times New Roman" w:hAnsi="Times New Roman" w:cs="Times New Roman"/>
          <w:b/>
          <w:bCs/>
          <w:sz w:val="36"/>
          <w:szCs w:val="36"/>
          <w:lang w:eastAsia="ru-RU"/>
        </w:rPr>
        <w:t>Моделирование неординарных потоков событий</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Если известно, что поток не является ординарным, то необходимо моделировать кроме момента возникновения события еще и число событий, которое могло появиться в этот момент. Например, вагоны на железнодорожную станцию прибывают в составе поезда в случайные моменты времени (ординарный поток поездов). Но при этом в составе поезда может быть разное (случайное) количество вагонов. В этом случае о потоке вагонов говорят как о потоке неординарных событий.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Допустим, что </w:t>
      </w:r>
      <w:proofErr w:type="spellStart"/>
      <w:r w:rsidRPr="00EC0856">
        <w:rPr>
          <w:rFonts w:ascii="Times New Roman" w:eastAsia="Times New Roman" w:hAnsi="Times New Roman" w:cs="Times New Roman"/>
          <w:i/>
          <w:iCs/>
          <w:sz w:val="24"/>
          <w:szCs w:val="24"/>
          <w:lang w:eastAsia="ru-RU"/>
        </w:rPr>
        <w:t>M</w:t>
      </w:r>
      <w:r w:rsidRPr="00EC0856">
        <w:rPr>
          <w:rFonts w:ascii="Times New Roman" w:eastAsia="Times New Roman" w:hAnsi="Times New Roman" w:cs="Times New Roman"/>
          <w:i/>
          <w:iCs/>
          <w:sz w:val="24"/>
          <w:szCs w:val="24"/>
          <w:vertAlign w:val="subscript"/>
          <w:lang w:eastAsia="ru-RU"/>
        </w:rPr>
        <w:t>k</w:t>
      </w:r>
      <w:proofErr w:type="spellEnd"/>
      <w:r w:rsidRPr="00EC0856">
        <w:rPr>
          <w:rFonts w:ascii="Times New Roman" w:eastAsia="Times New Roman" w:hAnsi="Times New Roman" w:cs="Times New Roman"/>
          <w:sz w:val="24"/>
          <w:szCs w:val="24"/>
          <w:lang w:eastAsia="ru-RU"/>
        </w:rPr>
        <w:t xml:space="preserve"> = 10, </w:t>
      </w:r>
      <w:r w:rsidRPr="00EC0856">
        <w:rPr>
          <w:rFonts w:ascii="Times New Roman" w:eastAsia="Times New Roman" w:hAnsi="Times New Roman" w:cs="Times New Roman"/>
          <w:i/>
          <w:iCs/>
          <w:sz w:val="24"/>
          <w:szCs w:val="24"/>
          <w:lang w:eastAsia="ru-RU"/>
        </w:rPr>
        <w:t>σ</w:t>
      </w:r>
      <w:r w:rsidRPr="00EC0856">
        <w:rPr>
          <w:rFonts w:ascii="Times New Roman" w:eastAsia="Times New Roman" w:hAnsi="Times New Roman" w:cs="Times New Roman"/>
          <w:sz w:val="24"/>
          <w:szCs w:val="24"/>
          <w:lang w:eastAsia="ru-RU"/>
        </w:rPr>
        <w:t xml:space="preserve"> = 4 (то есть, в среднем в 68 случаях из 100 приходит от 6 до 14 вагонов в составе поезда) и их число распределено по нормальному закону. В место, отмеченное (*) в предыдущем алгоритме (см. рис. 28.6), нужно вставить фрагмент, показанный на рис. 28.8. </w:t>
      </w:r>
    </w:p>
    <w:tbl>
      <w:tblPr>
        <w:tblW w:w="0" w:type="auto"/>
        <w:jc w:val="center"/>
        <w:tblCellSpacing w:w="0" w:type="dxa"/>
        <w:tblCellMar>
          <w:top w:w="45" w:type="dxa"/>
          <w:left w:w="45" w:type="dxa"/>
          <w:bottom w:w="45" w:type="dxa"/>
          <w:right w:w="45" w:type="dxa"/>
        </w:tblCellMar>
        <w:tblLook w:val="04A0"/>
      </w:tblPr>
      <w:tblGrid>
        <w:gridCol w:w="7050"/>
      </w:tblGrid>
      <w:tr w:rsidR="00EC0856" w:rsidRPr="00EC0856" w:rsidTr="00EC0856">
        <w:trPr>
          <w:tblCellSpacing w:w="0" w:type="dxa"/>
          <w:jc w:val="center"/>
        </w:trPr>
        <w:tc>
          <w:tcPr>
            <w:tcW w:w="0" w:type="auto"/>
            <w:vAlign w:val="center"/>
            <w:hideMark/>
          </w:tcPr>
          <w:tbl>
            <w:tblPr>
              <w:tblW w:w="0" w:type="auto"/>
              <w:jc w:val="center"/>
              <w:tblCellSpacing w:w="0" w:type="dxa"/>
              <w:tblCellMar>
                <w:top w:w="15" w:type="dxa"/>
                <w:left w:w="15" w:type="dxa"/>
                <w:bottom w:w="15" w:type="dxa"/>
                <w:right w:w="15" w:type="dxa"/>
              </w:tblCellMar>
              <w:tblLook w:val="04A0"/>
            </w:tblPr>
            <w:tblGrid>
              <w:gridCol w:w="6960"/>
            </w:tblGrid>
            <w:tr w:rsidR="00EC0856" w:rsidRP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371975" cy="3429000"/>
                        <wp:effectExtent l="19050" t="0" r="9525" b="0"/>
                        <wp:docPr id="13" name="Рисунок 13" descr="[ Рис. 28.8. Фрагмент алгоритма, реализующий неординарный поток случайных событи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Рис. 28.8. Фрагмент алгоритма, реализующий неординарный поток случайных событий ]"/>
                                <pic:cNvPicPr>
                                  <a:picLocks noChangeAspect="1" noChangeArrowheads="1"/>
                                </pic:cNvPicPr>
                              </pic:nvPicPr>
                              <pic:blipFill>
                                <a:blip r:embed="rId19" cstate="print"/>
                                <a:srcRect/>
                                <a:stretch>
                                  <a:fillRect/>
                                </a:stretch>
                              </pic:blipFill>
                              <pic:spPr bwMode="auto">
                                <a:xfrm>
                                  <a:off x="0" y="0"/>
                                  <a:ext cx="4371975" cy="3429000"/>
                                </a:xfrm>
                                <a:prstGeom prst="rect">
                                  <a:avLst/>
                                </a:prstGeom>
                                <a:noFill/>
                                <a:ln w="9525">
                                  <a:noFill/>
                                  <a:miter lim="800000"/>
                                  <a:headEnd/>
                                  <a:tailEnd/>
                                </a:ln>
                              </pic:spPr>
                            </pic:pic>
                          </a:graphicData>
                        </a:graphic>
                      </wp:inline>
                    </w:drawing>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c>
      </w:tr>
      <w:tr w:rsidR="00EC0856" w:rsidRPr="00EC0856" w:rsidT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Рис. 28.8. Фрагмент алгоритма, реализующий</w:t>
            </w:r>
            <w:r w:rsidRPr="00EC0856">
              <w:rPr>
                <w:rFonts w:ascii="Times New Roman" w:eastAsia="Times New Roman" w:hAnsi="Times New Roman" w:cs="Times New Roman"/>
                <w:sz w:val="24"/>
                <w:szCs w:val="24"/>
                <w:lang w:eastAsia="ru-RU"/>
              </w:rPr>
              <w:br/>
              <w:t>неординарный поток случайных событий</w:t>
            </w:r>
          </w:p>
        </w:tc>
      </w:tr>
    </w:tbl>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lastRenderedPageBreak/>
        <w:t xml:space="preserve">Пример 2. Очень полезным в производстве является решение следующей задачи. Каково среднее время суточного простоя оборудования технологического узла, если узел обрабатывает каждое изделие случайное время, заданное интенсивностью потока случайных событий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vertAlign w:val="subscript"/>
          <w:lang w:eastAsia="ru-RU"/>
        </w:rPr>
        <w:t>2</w:t>
      </w:r>
      <w:r w:rsidRPr="00EC0856">
        <w:rPr>
          <w:rFonts w:ascii="Times New Roman" w:eastAsia="Times New Roman" w:hAnsi="Times New Roman" w:cs="Times New Roman"/>
          <w:sz w:val="24"/>
          <w:szCs w:val="24"/>
          <w:lang w:eastAsia="ru-RU"/>
        </w:rPr>
        <w:t xml:space="preserve">? При этом экспериментально установлено, что привозят изделия на обработку тоже в случайные моменты времени, заданные потоком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vertAlign w:val="subscript"/>
          <w:lang w:eastAsia="ru-RU"/>
        </w:rPr>
        <w:t>1</w:t>
      </w:r>
      <w:r w:rsidRPr="00EC0856">
        <w:rPr>
          <w:rFonts w:ascii="Times New Roman" w:eastAsia="Times New Roman" w:hAnsi="Times New Roman" w:cs="Times New Roman"/>
          <w:sz w:val="24"/>
          <w:szCs w:val="24"/>
          <w:lang w:eastAsia="ru-RU"/>
        </w:rPr>
        <w:t xml:space="preserve"> партиями по 8 штук, причем размер партии колеблется случайно по нормальному закону с </w:t>
      </w:r>
      <w:proofErr w:type="spellStart"/>
      <w:r w:rsidRPr="00EC0856">
        <w:rPr>
          <w:rFonts w:ascii="Times New Roman" w:eastAsia="Times New Roman" w:hAnsi="Times New Roman" w:cs="Times New Roman"/>
          <w:i/>
          <w:iCs/>
          <w:sz w:val="24"/>
          <w:szCs w:val="24"/>
          <w:lang w:eastAsia="ru-RU"/>
        </w:rPr>
        <w:t>m</w:t>
      </w:r>
      <w:proofErr w:type="spellEnd"/>
      <w:r w:rsidRPr="00EC0856">
        <w:rPr>
          <w:rFonts w:ascii="Times New Roman" w:eastAsia="Times New Roman" w:hAnsi="Times New Roman" w:cs="Times New Roman"/>
          <w:sz w:val="24"/>
          <w:szCs w:val="24"/>
          <w:lang w:eastAsia="ru-RU"/>
        </w:rPr>
        <w:t xml:space="preserve"> = 8, </w:t>
      </w:r>
      <w:r w:rsidRPr="00EC0856">
        <w:rPr>
          <w:rFonts w:ascii="Times New Roman" w:eastAsia="Times New Roman" w:hAnsi="Times New Roman" w:cs="Times New Roman"/>
          <w:i/>
          <w:iCs/>
          <w:sz w:val="24"/>
          <w:szCs w:val="24"/>
          <w:lang w:eastAsia="ru-RU"/>
        </w:rPr>
        <w:t>σ</w:t>
      </w:r>
      <w:r w:rsidRPr="00EC0856">
        <w:rPr>
          <w:rFonts w:ascii="Times New Roman" w:eastAsia="Times New Roman" w:hAnsi="Times New Roman" w:cs="Times New Roman"/>
          <w:sz w:val="24"/>
          <w:szCs w:val="24"/>
          <w:lang w:eastAsia="ru-RU"/>
        </w:rPr>
        <w:t xml:space="preserve"> = 2 (см. </w:t>
      </w:r>
      <w:hyperlink r:id="rId20" w:history="1">
        <w:r w:rsidRPr="00EC0856">
          <w:rPr>
            <w:rFonts w:ascii="Times New Roman" w:eastAsia="Times New Roman" w:hAnsi="Times New Roman" w:cs="Times New Roman"/>
            <w:color w:val="0000FF"/>
            <w:sz w:val="24"/>
            <w:szCs w:val="24"/>
            <w:u w:val="single"/>
            <w:lang w:eastAsia="ru-RU"/>
          </w:rPr>
          <w:t>лекцию 25</w:t>
        </w:r>
      </w:hyperlink>
      <w:r w:rsidRPr="00EC0856">
        <w:rPr>
          <w:rFonts w:ascii="Times New Roman" w:eastAsia="Times New Roman" w:hAnsi="Times New Roman" w:cs="Times New Roman"/>
          <w:sz w:val="24"/>
          <w:szCs w:val="24"/>
          <w:lang w:eastAsia="ru-RU"/>
        </w:rPr>
        <w:t xml:space="preserve">). До начала моделирования </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lang w:eastAsia="ru-RU"/>
        </w:rPr>
        <w:t xml:space="preserve"> = 0 на складе изделий не было. Необходимо промоделировать этот процесс в течение </w:t>
      </w:r>
      <w:proofErr w:type="spellStart"/>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н</w:t>
      </w:r>
      <w:proofErr w:type="spellEnd"/>
      <w:r w:rsidRPr="00EC0856">
        <w:rPr>
          <w:rFonts w:ascii="Times New Roman" w:eastAsia="Times New Roman" w:hAnsi="Times New Roman" w:cs="Times New Roman"/>
          <w:sz w:val="24"/>
          <w:szCs w:val="24"/>
          <w:lang w:eastAsia="ru-RU"/>
        </w:rPr>
        <w:t xml:space="preserve"> = 100 часов.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На рис. 28.9 представлен алгоритм, генерирующий случайным образом поток прихода партий изделий на обработку и поток случайных событий — выхода партий изделий с обработки. </w:t>
      </w:r>
    </w:p>
    <w:tbl>
      <w:tblPr>
        <w:tblW w:w="0" w:type="auto"/>
        <w:jc w:val="center"/>
        <w:tblCellSpacing w:w="0" w:type="dxa"/>
        <w:tblCellMar>
          <w:top w:w="45" w:type="dxa"/>
          <w:left w:w="45" w:type="dxa"/>
          <w:bottom w:w="45" w:type="dxa"/>
          <w:right w:w="45" w:type="dxa"/>
        </w:tblCellMar>
        <w:tblLook w:val="04A0"/>
      </w:tblPr>
      <w:tblGrid>
        <w:gridCol w:w="9120"/>
      </w:tblGrid>
      <w:tr w:rsidR="00EC0856" w:rsidRPr="00EC0856" w:rsidTr="00EC0856">
        <w:trPr>
          <w:tblCellSpacing w:w="0" w:type="dxa"/>
          <w:jc w:val="center"/>
        </w:trPr>
        <w:tc>
          <w:tcPr>
            <w:tcW w:w="0" w:type="auto"/>
            <w:vAlign w:val="center"/>
            <w:hideMark/>
          </w:tcPr>
          <w:tbl>
            <w:tblPr>
              <w:tblW w:w="0" w:type="auto"/>
              <w:jc w:val="center"/>
              <w:tblCellSpacing w:w="0" w:type="dxa"/>
              <w:tblCellMar>
                <w:top w:w="15" w:type="dxa"/>
                <w:left w:w="15" w:type="dxa"/>
                <w:bottom w:w="15" w:type="dxa"/>
                <w:right w:w="15" w:type="dxa"/>
              </w:tblCellMar>
              <w:tblLook w:val="04A0"/>
            </w:tblPr>
            <w:tblGrid>
              <w:gridCol w:w="9030"/>
            </w:tblGrid>
            <w:tr w:rsidR="00EC0856" w:rsidRP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5686425" cy="8477250"/>
                        <wp:effectExtent l="19050" t="0" r="9525" b="0"/>
                        <wp:docPr id="14" name="Рисунок 14" descr="[ Рис. 28.9. Алгоритм имитации обработки партий изделий с учетом случайности происходящих событи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Рис. 28.9. Алгоритм имитации обработки партий изделий с учетом случайности происходящих событий ]"/>
                                <pic:cNvPicPr>
                                  <a:picLocks noChangeAspect="1" noChangeArrowheads="1"/>
                                </pic:cNvPicPr>
                              </pic:nvPicPr>
                              <pic:blipFill>
                                <a:blip r:embed="rId21" cstate="print"/>
                                <a:srcRect/>
                                <a:stretch>
                                  <a:fillRect/>
                                </a:stretch>
                              </pic:blipFill>
                              <pic:spPr bwMode="auto">
                                <a:xfrm>
                                  <a:off x="0" y="0"/>
                                  <a:ext cx="5685714" cy="8476190"/>
                                </a:xfrm>
                                <a:prstGeom prst="rect">
                                  <a:avLst/>
                                </a:prstGeom>
                                <a:noFill/>
                                <a:ln w="9525">
                                  <a:noFill/>
                                  <a:miter lim="800000"/>
                                  <a:headEnd/>
                                  <a:tailEnd/>
                                </a:ln>
                              </pic:spPr>
                            </pic:pic>
                          </a:graphicData>
                        </a:graphic>
                      </wp:inline>
                    </w:drawing>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c>
      </w:tr>
      <w:tr w:rsidR="00EC0856" w:rsidRPr="00EC0856" w:rsidT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Рис. 28.9. Алгоритм имитации обработки партий изделий</w:t>
            </w:r>
            <w:r w:rsidRPr="00EC0856">
              <w:rPr>
                <w:rFonts w:ascii="Times New Roman" w:eastAsia="Times New Roman" w:hAnsi="Times New Roman" w:cs="Times New Roman"/>
                <w:sz w:val="24"/>
                <w:szCs w:val="24"/>
                <w:lang w:eastAsia="ru-RU"/>
              </w:rPr>
              <w:br/>
              <w:t>с учетом случайности происходящих событий</w:t>
            </w:r>
          </w:p>
        </w:tc>
      </w:tr>
    </w:tbl>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lastRenderedPageBreak/>
        <w:t xml:space="preserve">На рис. 28.10 показан результат работы алгоритма — моменты времени, когда детали приходили на операцию, и моменты времени, когда детали покидали операцию. На третьей линии видно, сколько деталей стояло в очереди на обработку (лежало на складе узла) в разные моменты времени. </w:t>
      </w:r>
    </w:p>
    <w:tbl>
      <w:tblPr>
        <w:tblW w:w="0" w:type="auto"/>
        <w:jc w:val="center"/>
        <w:tblCellSpacing w:w="0" w:type="dxa"/>
        <w:tblCellMar>
          <w:top w:w="45" w:type="dxa"/>
          <w:left w:w="45" w:type="dxa"/>
          <w:bottom w:w="45" w:type="dxa"/>
          <w:right w:w="45" w:type="dxa"/>
        </w:tblCellMar>
        <w:tblLook w:val="04A0"/>
      </w:tblPr>
      <w:tblGrid>
        <w:gridCol w:w="8730"/>
      </w:tblGrid>
      <w:tr w:rsidR="00EC0856" w:rsidRPr="00EC0856" w:rsidTr="00EC085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8640"/>
            </w:tblGrid>
            <w:tr w:rsidR="00EC0856" w:rsidRPr="00EC0856">
              <w:trPr>
                <w:tblCellSpacing w:w="0" w:type="dxa"/>
                <w:jc w:val="center"/>
              </w:trPr>
              <w:tc>
                <w:tcPr>
                  <w:tcW w:w="0" w:type="auto"/>
                  <w:shd w:val="clear" w:color="auto" w:fill="9B98FE"/>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448300" cy="3257550"/>
                        <wp:effectExtent l="19050" t="0" r="0" b="0"/>
                        <wp:docPr id="15" name="Рисунок 15" descr="[ Рис. 28.10. Диаграмма, иллюстрирующая движение изделий через узел обработк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Рис. 28.10. Диаграмма, иллюстрирующая движение изделий через узел обработки ]"/>
                                <pic:cNvPicPr>
                                  <a:picLocks noChangeAspect="1" noChangeArrowheads="1"/>
                                </pic:cNvPicPr>
                              </pic:nvPicPr>
                              <pic:blipFill>
                                <a:blip r:embed="rId22" cstate="print"/>
                                <a:srcRect/>
                                <a:stretch>
                                  <a:fillRect/>
                                </a:stretch>
                              </pic:blipFill>
                              <pic:spPr bwMode="auto">
                                <a:xfrm>
                                  <a:off x="0" y="0"/>
                                  <a:ext cx="5448300" cy="3257550"/>
                                </a:xfrm>
                                <a:prstGeom prst="rect">
                                  <a:avLst/>
                                </a:prstGeom>
                                <a:noFill/>
                                <a:ln w="9525">
                                  <a:noFill/>
                                  <a:miter lim="800000"/>
                                  <a:headEnd/>
                                  <a:tailEnd/>
                                </a:ln>
                              </pic:spPr>
                            </pic:pic>
                          </a:graphicData>
                        </a:graphic>
                      </wp:inline>
                    </w:drawing>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c>
      </w:tr>
      <w:tr w:rsidR="00EC0856" w:rsidRPr="00EC0856" w:rsidT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Рис. 28.10. Диаграмма, иллюстрирующая движение изделий через узел обработки</w:t>
            </w:r>
          </w:p>
        </w:tc>
      </w:tr>
    </w:tbl>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Отмечая для обрабатывающего узла времена, когда он простаивал в ожидании очередной детали (см. на рис. 28.10 участки времени, выделенные красной штриховкой), мы можем посчитать суммарное время простоев узла за все время наблюдения, а затем рассчитать среднее время простоя в течение суток. Для данной реализации это время вычисляется так: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пр.</w:t>
      </w:r>
      <w:r w:rsidRPr="00EC0856">
        <w:rPr>
          <w:rFonts w:ascii="Times New Roman" w:eastAsia="Times New Roman" w:hAnsi="Times New Roman" w:cs="Times New Roman"/>
          <w:sz w:val="24"/>
          <w:szCs w:val="24"/>
          <w:vertAlign w:val="superscript"/>
          <w:lang w:eastAsia="ru-RU"/>
        </w:rPr>
        <w:t>ср</w:t>
      </w:r>
      <w:proofErr w:type="spellEnd"/>
      <w:r w:rsidRPr="00EC0856">
        <w:rPr>
          <w:rFonts w:ascii="Times New Roman" w:eastAsia="Times New Roman" w:hAnsi="Times New Roman" w:cs="Times New Roman"/>
          <w:sz w:val="24"/>
          <w:szCs w:val="24"/>
          <w:vertAlign w:val="superscript"/>
          <w:lang w:eastAsia="ru-RU"/>
        </w:rPr>
        <w:t>.</w:t>
      </w:r>
      <w:r w:rsidRPr="00EC0856">
        <w:rPr>
          <w:rFonts w:ascii="Times New Roman" w:eastAsia="Times New Roman" w:hAnsi="Times New Roman" w:cs="Times New Roman"/>
          <w:sz w:val="24"/>
          <w:szCs w:val="24"/>
          <w:lang w:eastAsia="ru-RU"/>
        </w:rPr>
        <w:t> = 24 · (</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1</w:t>
      </w:r>
      <w:r w:rsidRPr="00EC0856">
        <w:rPr>
          <w:rFonts w:ascii="Times New Roman" w:eastAsia="Times New Roman" w:hAnsi="Times New Roman" w:cs="Times New Roman"/>
          <w:sz w:val="24"/>
          <w:szCs w:val="24"/>
          <w:vertAlign w:val="superscript"/>
          <w:lang w:eastAsia="ru-RU"/>
        </w:rPr>
        <w:t>пр.</w:t>
      </w:r>
      <w:r w:rsidRPr="00EC0856">
        <w:rPr>
          <w:rFonts w:ascii="Times New Roman" w:eastAsia="Times New Roman" w:hAnsi="Times New Roman" w:cs="Times New Roman"/>
          <w:sz w:val="24"/>
          <w:szCs w:val="24"/>
          <w:lang w:eastAsia="ru-RU"/>
        </w:rPr>
        <w:t> + </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2</w:t>
      </w:r>
      <w:r w:rsidRPr="00EC0856">
        <w:rPr>
          <w:rFonts w:ascii="Times New Roman" w:eastAsia="Times New Roman" w:hAnsi="Times New Roman" w:cs="Times New Roman"/>
          <w:sz w:val="24"/>
          <w:szCs w:val="24"/>
          <w:vertAlign w:val="superscript"/>
          <w:lang w:eastAsia="ru-RU"/>
        </w:rPr>
        <w:t>пр.</w:t>
      </w:r>
      <w:r w:rsidRPr="00EC0856">
        <w:rPr>
          <w:rFonts w:ascii="Times New Roman" w:eastAsia="Times New Roman" w:hAnsi="Times New Roman" w:cs="Times New Roman"/>
          <w:sz w:val="24"/>
          <w:szCs w:val="24"/>
          <w:lang w:eastAsia="ru-RU"/>
        </w:rPr>
        <w:t> + </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3</w:t>
      </w:r>
      <w:r w:rsidRPr="00EC0856">
        <w:rPr>
          <w:rFonts w:ascii="Times New Roman" w:eastAsia="Times New Roman" w:hAnsi="Times New Roman" w:cs="Times New Roman"/>
          <w:sz w:val="24"/>
          <w:szCs w:val="24"/>
          <w:vertAlign w:val="superscript"/>
          <w:lang w:eastAsia="ru-RU"/>
        </w:rPr>
        <w:t>пр.</w:t>
      </w:r>
      <w:r w:rsidRPr="00EC0856">
        <w:rPr>
          <w:rFonts w:ascii="Times New Roman" w:eastAsia="Times New Roman" w:hAnsi="Times New Roman" w:cs="Times New Roman"/>
          <w:sz w:val="24"/>
          <w:szCs w:val="24"/>
          <w:lang w:eastAsia="ru-RU"/>
        </w:rPr>
        <w:t> + </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4</w:t>
      </w:r>
      <w:r w:rsidRPr="00EC0856">
        <w:rPr>
          <w:rFonts w:ascii="Times New Roman" w:eastAsia="Times New Roman" w:hAnsi="Times New Roman" w:cs="Times New Roman"/>
          <w:sz w:val="24"/>
          <w:szCs w:val="24"/>
          <w:vertAlign w:val="superscript"/>
          <w:lang w:eastAsia="ru-RU"/>
        </w:rPr>
        <w:t>пр.</w:t>
      </w:r>
      <w:r w:rsidRPr="00EC0856">
        <w:rPr>
          <w:rFonts w:ascii="Times New Roman" w:eastAsia="Times New Roman" w:hAnsi="Times New Roman" w:cs="Times New Roman"/>
          <w:sz w:val="24"/>
          <w:szCs w:val="24"/>
          <w:lang w:eastAsia="ru-RU"/>
        </w:rPr>
        <w:t> + … + </w:t>
      </w:r>
      <w:proofErr w:type="spellStart"/>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i/>
          <w:iCs/>
          <w:sz w:val="24"/>
          <w:szCs w:val="24"/>
          <w:vertAlign w:val="subscript"/>
          <w:lang w:eastAsia="ru-RU"/>
        </w:rPr>
        <w:t>N</w:t>
      </w:r>
      <w:r w:rsidRPr="00EC0856">
        <w:rPr>
          <w:rFonts w:ascii="Times New Roman" w:eastAsia="Times New Roman" w:hAnsi="Times New Roman" w:cs="Times New Roman"/>
          <w:sz w:val="24"/>
          <w:szCs w:val="24"/>
          <w:vertAlign w:val="superscript"/>
          <w:lang w:eastAsia="ru-RU"/>
        </w:rPr>
        <w:t>пр</w:t>
      </w:r>
      <w:proofErr w:type="spellEnd"/>
      <w:r w:rsidRPr="00EC0856">
        <w:rPr>
          <w:rFonts w:ascii="Times New Roman" w:eastAsia="Times New Roman" w:hAnsi="Times New Roman" w:cs="Times New Roman"/>
          <w:sz w:val="24"/>
          <w:szCs w:val="24"/>
          <w:vertAlign w:val="superscript"/>
          <w:lang w:eastAsia="ru-RU"/>
        </w:rPr>
        <w:t>.</w:t>
      </w:r>
      <w:r w:rsidRPr="00EC0856">
        <w:rPr>
          <w:rFonts w:ascii="Times New Roman" w:eastAsia="Times New Roman" w:hAnsi="Times New Roman" w:cs="Times New Roman"/>
          <w:sz w:val="24"/>
          <w:szCs w:val="24"/>
          <w:lang w:eastAsia="ru-RU"/>
        </w:rPr>
        <w:t>)/</w:t>
      </w:r>
      <w:proofErr w:type="spellStart"/>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н</w:t>
      </w:r>
      <w:proofErr w:type="spellEnd"/>
      <w:r w:rsidRPr="00EC0856">
        <w:rPr>
          <w:rFonts w:ascii="Times New Roman" w:eastAsia="Times New Roman" w:hAnsi="Times New Roman" w:cs="Times New Roman"/>
          <w:sz w:val="24"/>
          <w:szCs w:val="24"/>
          <w:lang w:eastAsia="ru-RU"/>
        </w:rPr>
        <w:t xml:space="preserve">.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Задание 1. Меняя величину </w:t>
      </w:r>
      <w:r w:rsidRPr="00EC0856">
        <w:rPr>
          <w:rFonts w:ascii="Times New Roman" w:eastAsia="Times New Roman" w:hAnsi="Times New Roman" w:cs="Times New Roman"/>
          <w:i/>
          <w:iCs/>
          <w:sz w:val="24"/>
          <w:szCs w:val="24"/>
          <w:lang w:eastAsia="ru-RU"/>
        </w:rPr>
        <w:t>σ</w:t>
      </w:r>
      <w:r w:rsidRPr="00EC0856">
        <w:rPr>
          <w:rFonts w:ascii="Times New Roman" w:eastAsia="Times New Roman" w:hAnsi="Times New Roman" w:cs="Times New Roman"/>
          <w:sz w:val="24"/>
          <w:szCs w:val="24"/>
          <w:lang w:eastAsia="ru-RU"/>
        </w:rPr>
        <w:t xml:space="preserve">, установите зависимость </w:t>
      </w:r>
      <w:proofErr w:type="spellStart"/>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vertAlign w:val="subscript"/>
          <w:lang w:eastAsia="ru-RU"/>
        </w:rPr>
        <w:t>пр.</w:t>
      </w:r>
      <w:r w:rsidRPr="00EC0856">
        <w:rPr>
          <w:rFonts w:ascii="Times New Roman" w:eastAsia="Times New Roman" w:hAnsi="Times New Roman" w:cs="Times New Roman"/>
          <w:sz w:val="24"/>
          <w:szCs w:val="24"/>
          <w:vertAlign w:val="superscript"/>
          <w:lang w:eastAsia="ru-RU"/>
        </w:rPr>
        <w:t>ср</w:t>
      </w:r>
      <w:proofErr w:type="spellEnd"/>
      <w:r w:rsidRPr="00EC0856">
        <w:rPr>
          <w:rFonts w:ascii="Times New Roman" w:eastAsia="Times New Roman" w:hAnsi="Times New Roman" w:cs="Times New Roman"/>
          <w:sz w:val="24"/>
          <w:szCs w:val="24"/>
          <w:vertAlign w:val="superscript"/>
          <w:lang w:eastAsia="ru-RU"/>
        </w:rPr>
        <w:t>.</w:t>
      </w:r>
      <w:r w:rsidRPr="00EC0856">
        <w:rPr>
          <w:rFonts w:ascii="Times New Roman" w:eastAsia="Times New Roman" w:hAnsi="Times New Roman" w:cs="Times New Roman"/>
          <w:sz w:val="24"/>
          <w:szCs w:val="24"/>
          <w:lang w:eastAsia="ru-RU"/>
        </w:rPr>
        <w:t>(</w:t>
      </w:r>
      <w:r w:rsidRPr="00EC0856">
        <w:rPr>
          <w:rFonts w:ascii="Times New Roman" w:eastAsia="Times New Roman" w:hAnsi="Times New Roman" w:cs="Times New Roman"/>
          <w:i/>
          <w:iCs/>
          <w:sz w:val="24"/>
          <w:szCs w:val="24"/>
          <w:lang w:eastAsia="ru-RU"/>
        </w:rPr>
        <w:t>σ</w:t>
      </w:r>
      <w:r w:rsidRPr="00EC0856">
        <w:rPr>
          <w:rFonts w:ascii="Times New Roman" w:eastAsia="Times New Roman" w:hAnsi="Times New Roman" w:cs="Times New Roman"/>
          <w:sz w:val="24"/>
          <w:szCs w:val="24"/>
          <w:lang w:eastAsia="ru-RU"/>
        </w:rPr>
        <w:t xml:space="preserve">). Задавая стоимость за простой узла 100 евро/час, установите годовые потери предприятия от нерегулярности в работе поставщиков. Предложите формулировку пункта договора предприятия с поставщиками «Величина штрафа за задержку поставки изделий». </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Задание 2. Меняя величину начального заполнения склада, установите, как изменятся годовые потери предприятия от нерегулярности в работе поставщиков в зависимости от принятой на предприятии величины запасов. </w:t>
      </w:r>
    </w:p>
    <w:p w:rsidR="00EC0856" w:rsidRPr="00EC0856" w:rsidRDefault="00EC0856" w:rsidP="00EC0856">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EC0856">
        <w:rPr>
          <w:rFonts w:ascii="Times New Roman" w:eastAsia="Times New Roman" w:hAnsi="Times New Roman" w:cs="Times New Roman"/>
          <w:b/>
          <w:bCs/>
          <w:sz w:val="36"/>
          <w:szCs w:val="36"/>
          <w:lang w:eastAsia="ru-RU"/>
        </w:rPr>
        <w:t>Моделирование нестационарных потоков событий</w:t>
      </w:r>
    </w:p>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В ряде случаев интенсивность потока может меняться со временем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lang w:eastAsia="ru-RU"/>
        </w:rPr>
        <w:t xml:space="preserve">). Такой поток называется нестационарным. Например, среднее количество за час машин скорой помощи, покидающих станцию по вызовам населения большого города, в течение суток может быть различным. Известно, например, что наибольшее количество вызовов падает на интервалы с 23 до 01 часа ночи и с 05 до 07 утра, тогда как в остальные часы оно вдвое меньше (см. рис. 28.11). </w:t>
      </w:r>
    </w:p>
    <w:tbl>
      <w:tblPr>
        <w:tblW w:w="0" w:type="auto"/>
        <w:jc w:val="center"/>
        <w:tblCellSpacing w:w="0" w:type="dxa"/>
        <w:tblCellMar>
          <w:top w:w="45" w:type="dxa"/>
          <w:left w:w="45" w:type="dxa"/>
          <w:bottom w:w="45" w:type="dxa"/>
          <w:right w:w="45" w:type="dxa"/>
        </w:tblCellMar>
        <w:tblLook w:val="04A0"/>
      </w:tblPr>
      <w:tblGrid>
        <w:gridCol w:w="9301"/>
      </w:tblGrid>
      <w:tr w:rsidR="00EC0856" w:rsidRPr="00EC0856" w:rsidTr="00EC0856">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9090"/>
            </w:tblGrid>
            <w:tr w:rsidR="00EC0856" w:rsidRPr="00EC0856">
              <w:trPr>
                <w:tblCellSpacing w:w="0" w:type="dxa"/>
                <w:jc w:val="center"/>
              </w:trPr>
              <w:tc>
                <w:tcPr>
                  <w:tcW w:w="0" w:type="auto"/>
                  <w:shd w:val="clear" w:color="auto" w:fill="9B98FE"/>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5724525" cy="1762125"/>
                        <wp:effectExtent l="19050" t="0" r="9525" b="0"/>
                        <wp:docPr id="16" name="Рисунок 16" descr="[ Рис. 28.11. Диаграмма изменения интенсивности потока случайных событий со временем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Рис. 28.11. Диаграмма изменения интенсивности потока случайных событий со временем ]"/>
                                <pic:cNvPicPr>
                                  <a:picLocks noChangeAspect="1" noChangeArrowheads="1"/>
                                </pic:cNvPicPr>
                              </pic:nvPicPr>
                              <pic:blipFill>
                                <a:blip r:embed="rId23" cstate="print"/>
                                <a:srcRect/>
                                <a:stretch>
                                  <a:fillRect/>
                                </a:stretch>
                              </pic:blipFill>
                              <pic:spPr bwMode="auto">
                                <a:xfrm>
                                  <a:off x="0" y="0"/>
                                  <a:ext cx="5724525" cy="1762125"/>
                                </a:xfrm>
                                <a:prstGeom prst="rect">
                                  <a:avLst/>
                                </a:prstGeom>
                                <a:noFill/>
                                <a:ln w="9525">
                                  <a:noFill/>
                                  <a:miter lim="800000"/>
                                  <a:headEnd/>
                                  <a:tailEnd/>
                                </a:ln>
                              </pic:spPr>
                            </pic:pic>
                          </a:graphicData>
                        </a:graphic>
                      </wp:inline>
                    </w:drawing>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c>
      </w:tr>
      <w:tr w:rsidR="00EC0856" w:rsidRPr="00EC0856" w:rsidT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Рис. 28.11. Диаграмма изменения интенсивности потока случайных событий со временем</w:t>
            </w:r>
          </w:p>
        </w:tc>
      </w:tr>
    </w:tbl>
    <w:p w:rsidR="00EC0856" w:rsidRPr="00EC0856" w:rsidRDefault="00EC0856" w:rsidP="00EC08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 xml:space="preserve">В этом случае распределение </w:t>
      </w:r>
      <w:r w:rsidRPr="00EC0856">
        <w:rPr>
          <w:rFonts w:ascii="Times New Roman" w:eastAsia="Times New Roman" w:hAnsi="Times New Roman" w:cs="Times New Roman"/>
          <w:i/>
          <w:iCs/>
          <w:sz w:val="24"/>
          <w:szCs w:val="24"/>
          <w:lang w:eastAsia="ru-RU"/>
        </w:rPr>
        <w:t>λ</w:t>
      </w:r>
      <w:r w:rsidRPr="00EC0856">
        <w:rPr>
          <w:rFonts w:ascii="Times New Roman" w:eastAsia="Times New Roman" w:hAnsi="Times New Roman" w:cs="Times New Roman"/>
          <w:sz w:val="24"/>
          <w:szCs w:val="24"/>
          <w:lang w:eastAsia="ru-RU"/>
        </w:rPr>
        <w:t>(</w:t>
      </w:r>
      <w:r w:rsidRPr="00EC0856">
        <w:rPr>
          <w:rFonts w:ascii="Times New Roman" w:eastAsia="Times New Roman" w:hAnsi="Times New Roman" w:cs="Times New Roman"/>
          <w:i/>
          <w:iCs/>
          <w:sz w:val="24"/>
          <w:szCs w:val="24"/>
          <w:lang w:eastAsia="ru-RU"/>
        </w:rPr>
        <w:t>t</w:t>
      </w:r>
      <w:r w:rsidRPr="00EC0856">
        <w:rPr>
          <w:rFonts w:ascii="Times New Roman" w:eastAsia="Times New Roman" w:hAnsi="Times New Roman" w:cs="Times New Roman"/>
          <w:sz w:val="24"/>
          <w:szCs w:val="24"/>
          <w:lang w:eastAsia="ru-RU"/>
        </w:rPr>
        <w:t xml:space="preserve">) может быть задано либо графиком, либо формулой, либо таблицей. А в алгоритме, показанном на рис. 28.6, в место, помеченное (**), нужно будет вставить фрагмент, показанный на рис. 28.12. </w:t>
      </w:r>
    </w:p>
    <w:tbl>
      <w:tblPr>
        <w:tblW w:w="0" w:type="auto"/>
        <w:jc w:val="center"/>
        <w:tblCellSpacing w:w="0" w:type="dxa"/>
        <w:tblCellMar>
          <w:top w:w="45" w:type="dxa"/>
          <w:left w:w="45" w:type="dxa"/>
          <w:bottom w:w="45" w:type="dxa"/>
          <w:right w:w="45" w:type="dxa"/>
        </w:tblCellMar>
        <w:tblLook w:val="04A0"/>
      </w:tblPr>
      <w:tblGrid>
        <w:gridCol w:w="6061"/>
      </w:tblGrid>
      <w:tr w:rsidR="00EC0856" w:rsidRPr="00EC0856" w:rsidTr="00EC0856">
        <w:trPr>
          <w:tblCellSpacing w:w="0" w:type="dxa"/>
          <w:jc w:val="center"/>
        </w:trPr>
        <w:tc>
          <w:tcPr>
            <w:tcW w:w="0" w:type="auto"/>
            <w:vAlign w:val="center"/>
            <w:hideMark/>
          </w:tcPr>
          <w:tbl>
            <w:tblPr>
              <w:tblW w:w="0" w:type="auto"/>
              <w:jc w:val="center"/>
              <w:tblCellSpacing w:w="0" w:type="dxa"/>
              <w:tblCellMar>
                <w:top w:w="15" w:type="dxa"/>
                <w:left w:w="15" w:type="dxa"/>
                <w:bottom w:w="15" w:type="dxa"/>
                <w:right w:w="15" w:type="dxa"/>
              </w:tblCellMar>
              <w:tblLook w:val="04A0"/>
            </w:tblPr>
            <w:tblGrid>
              <w:gridCol w:w="1590"/>
            </w:tblGrid>
            <w:tr w:rsidR="00EC0856" w:rsidRP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962025" cy="1133475"/>
                        <wp:effectExtent l="19050" t="0" r="9525" b="0"/>
                        <wp:docPr id="17" name="Рисунок 17" descr="[ Рис. 28.12. Фрагмент алгоритма, реализующий генерацию случайных событий в случае нестационарного пото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Рис. 28.12. Фрагмент алгоритма, реализующий генерацию случайных событий в случае нестационарного потока ]"/>
                                <pic:cNvPicPr>
                                  <a:picLocks noChangeAspect="1" noChangeArrowheads="1"/>
                                </pic:cNvPicPr>
                              </pic:nvPicPr>
                              <pic:blipFill>
                                <a:blip r:embed="rId24" cstate="print"/>
                                <a:srcRect/>
                                <a:stretch>
                                  <a:fillRect/>
                                </a:stretch>
                              </pic:blipFill>
                              <pic:spPr bwMode="auto">
                                <a:xfrm>
                                  <a:off x="0" y="0"/>
                                  <a:ext cx="962025" cy="1133475"/>
                                </a:xfrm>
                                <a:prstGeom prst="rect">
                                  <a:avLst/>
                                </a:prstGeom>
                                <a:noFill/>
                                <a:ln w="9525">
                                  <a:noFill/>
                                  <a:miter lim="800000"/>
                                  <a:headEnd/>
                                  <a:tailEnd/>
                                </a:ln>
                              </pic:spPr>
                            </pic:pic>
                          </a:graphicData>
                        </a:graphic>
                      </wp:inline>
                    </w:drawing>
                  </w:r>
                </w:p>
              </w:tc>
            </w:tr>
          </w:tbl>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p>
        </w:tc>
      </w:tr>
      <w:tr w:rsidR="00EC0856" w:rsidRPr="00EC0856" w:rsidTr="00EC0856">
        <w:trPr>
          <w:tblCellSpacing w:w="0" w:type="dxa"/>
          <w:jc w:val="center"/>
        </w:trPr>
        <w:tc>
          <w:tcPr>
            <w:tcW w:w="0" w:type="auto"/>
            <w:vAlign w:val="center"/>
            <w:hideMark/>
          </w:tcPr>
          <w:p w:rsidR="00EC0856" w:rsidRPr="00EC0856" w:rsidRDefault="00EC0856" w:rsidP="00EC0856">
            <w:pPr>
              <w:spacing w:after="0" w:line="240" w:lineRule="auto"/>
              <w:jc w:val="both"/>
              <w:rPr>
                <w:rFonts w:ascii="Times New Roman" w:eastAsia="Times New Roman" w:hAnsi="Times New Roman" w:cs="Times New Roman"/>
                <w:sz w:val="24"/>
                <w:szCs w:val="24"/>
                <w:lang w:eastAsia="ru-RU"/>
              </w:rPr>
            </w:pPr>
            <w:r w:rsidRPr="00EC0856">
              <w:rPr>
                <w:rFonts w:ascii="Times New Roman" w:eastAsia="Times New Roman" w:hAnsi="Times New Roman" w:cs="Times New Roman"/>
                <w:sz w:val="24"/>
                <w:szCs w:val="24"/>
                <w:lang w:eastAsia="ru-RU"/>
              </w:rPr>
              <w:t>Рис. 28.12. Фрагмент алгоритма, реализующий генерацию</w:t>
            </w:r>
            <w:r w:rsidRPr="00EC0856">
              <w:rPr>
                <w:rFonts w:ascii="Times New Roman" w:eastAsia="Times New Roman" w:hAnsi="Times New Roman" w:cs="Times New Roman"/>
                <w:sz w:val="24"/>
                <w:szCs w:val="24"/>
                <w:lang w:eastAsia="ru-RU"/>
              </w:rPr>
              <w:br/>
              <w:t>случайных событий в случае нестационарного потока</w:t>
            </w:r>
          </w:p>
        </w:tc>
      </w:tr>
    </w:tbl>
    <w:p w:rsidR="00AC314A" w:rsidRDefault="00AC314A" w:rsidP="00EC0856">
      <w:pPr>
        <w:jc w:val="both"/>
      </w:pPr>
    </w:p>
    <w:sectPr w:rsidR="00AC314A" w:rsidSect="00AC31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9468F7"/>
    <w:multiLevelType w:val="multilevel"/>
    <w:tmpl w:val="7916D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characterSpacingControl w:val="doNotCompress"/>
  <w:compat/>
  <w:rsids>
    <w:rsidRoot w:val="00EC0856"/>
    <w:rsid w:val="0048515A"/>
    <w:rsid w:val="00AC314A"/>
    <w:rsid w:val="00EC08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14A"/>
  </w:style>
  <w:style w:type="paragraph" w:styleId="1">
    <w:name w:val="heading 1"/>
    <w:basedOn w:val="a"/>
    <w:link w:val="10"/>
    <w:uiPriority w:val="9"/>
    <w:qFormat/>
    <w:rsid w:val="00EC085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C085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085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C0856"/>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EC08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pr">
    <w:name w:val="opr"/>
    <w:basedOn w:val="a0"/>
    <w:rsid w:val="00EC0856"/>
  </w:style>
  <w:style w:type="character" w:styleId="a4">
    <w:name w:val="Emphasis"/>
    <w:basedOn w:val="a0"/>
    <w:uiPriority w:val="20"/>
    <w:qFormat/>
    <w:rsid w:val="00EC0856"/>
    <w:rPr>
      <w:i/>
      <w:iCs/>
    </w:rPr>
  </w:style>
  <w:style w:type="character" w:customStyle="1" w:styleId="picid">
    <w:name w:val="picid"/>
    <w:basedOn w:val="a0"/>
    <w:rsid w:val="00EC0856"/>
  </w:style>
  <w:style w:type="character" w:customStyle="1" w:styleId="piccap">
    <w:name w:val="piccap"/>
    <w:basedOn w:val="a0"/>
    <w:rsid w:val="00EC0856"/>
  </w:style>
  <w:style w:type="character" w:customStyle="1" w:styleId="var">
    <w:name w:val="var"/>
    <w:basedOn w:val="a0"/>
    <w:rsid w:val="00EC0856"/>
  </w:style>
  <w:style w:type="character" w:styleId="a5">
    <w:name w:val="Hyperlink"/>
    <w:basedOn w:val="a0"/>
    <w:uiPriority w:val="99"/>
    <w:semiHidden/>
    <w:unhideWhenUsed/>
    <w:rsid w:val="00EC0856"/>
    <w:rPr>
      <w:color w:val="0000FF"/>
      <w:u w:val="single"/>
    </w:rPr>
  </w:style>
  <w:style w:type="character" w:customStyle="1" w:styleId="exam">
    <w:name w:val="exam"/>
    <w:basedOn w:val="a0"/>
    <w:rsid w:val="00EC0856"/>
  </w:style>
  <w:style w:type="character" w:customStyle="1" w:styleId="task">
    <w:name w:val="task"/>
    <w:basedOn w:val="a0"/>
    <w:rsid w:val="00EC0856"/>
  </w:style>
  <w:style w:type="paragraph" w:styleId="a6">
    <w:name w:val="Balloon Text"/>
    <w:basedOn w:val="a"/>
    <w:link w:val="a7"/>
    <w:uiPriority w:val="99"/>
    <w:semiHidden/>
    <w:unhideWhenUsed/>
    <w:rsid w:val="00EC085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C085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140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image" Target="media/image12.gi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gif"/><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1.gi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ratum.ac.ru/textbooks/modelir/lection23.html" TargetMode="External"/><Relationship Id="rId20" Type="http://schemas.openxmlformats.org/officeDocument/2006/relationships/hyperlink" Target="http://stratum.ac.ru/textbooks/modelir/lection25.html" TargetMode="Externa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image" Target="media/image17.gif"/><Relationship Id="rId5" Type="http://schemas.openxmlformats.org/officeDocument/2006/relationships/webSettings" Target="webSettings.xml"/><Relationship Id="rId15" Type="http://schemas.openxmlformats.org/officeDocument/2006/relationships/image" Target="media/image10.gif"/><Relationship Id="rId23" Type="http://schemas.openxmlformats.org/officeDocument/2006/relationships/image" Target="media/image16.gif"/><Relationship Id="rId10" Type="http://schemas.openxmlformats.org/officeDocument/2006/relationships/image" Target="media/image5.gif"/><Relationship Id="rId19" Type="http://schemas.openxmlformats.org/officeDocument/2006/relationships/image" Target="media/image13.gif"/><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982A6-17C3-49A6-B4DA-CF7C09CA5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1813</Words>
  <Characters>10338</Characters>
  <Application>Microsoft Office Word</Application>
  <DocSecurity>0</DocSecurity>
  <Lines>86</Lines>
  <Paragraphs>24</Paragraphs>
  <ScaleCrop>false</ScaleCrop>
  <Company/>
  <LinksUpToDate>false</LinksUpToDate>
  <CharactersWithSpaces>12127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Юрьевна</dc:creator>
  <cp:lastModifiedBy>Татьяна Юрьевна</cp:lastModifiedBy>
  <cp:revision>1</cp:revision>
  <dcterms:created xsi:type="dcterms:W3CDTF">2011-07-16T11:05:00Z</dcterms:created>
  <dcterms:modified xsi:type="dcterms:W3CDTF">2011-07-16T11:06:00Z</dcterms:modified>
</cp:coreProperties>
</file>